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85" w:rsidRDefault="000A306E">
      <w:pPr>
        <w:framePr w:wrap="none" w:vAnchor="page" w:hAnchor="page" w:x="691" w:y="97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.75pt;height:732pt">
            <v:imagedata r:id="rId7" r:href="rId8"/>
          </v:shape>
        </w:pict>
      </w:r>
    </w:p>
    <w:p w:rsidR="00AA2485" w:rsidRDefault="006B7C24">
      <w:pPr>
        <w:pStyle w:val="40"/>
        <w:framePr w:w="9682" w:h="1431" w:hRule="exact" w:wrap="none" w:vAnchor="page" w:hAnchor="page" w:x="1977" w:y="1109"/>
        <w:shd w:val="clear" w:color="auto" w:fill="auto"/>
        <w:ind w:left="20"/>
      </w:pPr>
      <w:r>
        <w:t>СОГЛАШЕНИЕ</w:t>
      </w:r>
    </w:p>
    <w:p w:rsidR="00AA2485" w:rsidRDefault="006B7C24">
      <w:pPr>
        <w:pStyle w:val="40"/>
        <w:framePr w:w="9682" w:h="1431" w:hRule="exact" w:wrap="none" w:vAnchor="page" w:hAnchor="page" w:x="1977" w:y="1109"/>
        <w:shd w:val="clear" w:color="auto" w:fill="auto"/>
        <w:ind w:left="20"/>
      </w:pPr>
      <w:r>
        <w:t>об обмене электронными документами</w:t>
      </w:r>
      <w:r>
        <w:br/>
        <w:t>территориальных органов ПФР со страхователями</w:t>
      </w:r>
      <w:r>
        <w:br/>
        <w:t>в системе электронного документооборота ПФР</w:t>
      </w:r>
      <w:r>
        <w:br/>
        <w:t xml:space="preserve">по </w:t>
      </w:r>
      <w:r>
        <w:t>телекоммуникационным каналам связи</w:t>
      </w:r>
    </w:p>
    <w:p w:rsidR="00AA2485" w:rsidRDefault="006B7C24">
      <w:pPr>
        <w:pStyle w:val="50"/>
        <w:framePr w:w="9682" w:h="2738" w:hRule="exact" w:wrap="none" w:vAnchor="page" w:hAnchor="page" w:x="1977" w:y="2788"/>
        <w:shd w:val="clear" w:color="auto" w:fill="auto"/>
        <w:tabs>
          <w:tab w:val="left" w:pos="7810"/>
        </w:tabs>
        <w:spacing w:before="0" w:after="151" w:line="240" w:lineRule="exact"/>
      </w:pPr>
      <w:r>
        <w:t>с</w:t>
      </w:r>
      <w:proofErr w:type="gramStart"/>
      <w:r>
        <w:t>.У</w:t>
      </w:r>
      <w:proofErr w:type="gramEnd"/>
      <w:r>
        <w:t>сть-Кулом</w:t>
      </w:r>
      <w:r>
        <w:tab/>
        <w:t>«</w:t>
      </w:r>
      <w:r>
        <w:rPr>
          <w:rStyle w:val="51"/>
        </w:rPr>
        <w:t>06</w:t>
      </w:r>
      <w:r>
        <w:t xml:space="preserve">» </w:t>
      </w:r>
      <w:r>
        <w:rPr>
          <w:rStyle w:val="51"/>
        </w:rPr>
        <w:t>мая 2015</w:t>
      </w:r>
      <w:r>
        <w:t>г.</w:t>
      </w:r>
    </w:p>
    <w:p w:rsidR="00AA2485" w:rsidRDefault="006B7C24">
      <w:pPr>
        <w:pStyle w:val="50"/>
        <w:framePr w:w="9682" w:h="2738" w:hRule="exact" w:wrap="none" w:vAnchor="page" w:hAnchor="page" w:x="1977" w:y="2788"/>
        <w:shd w:val="clear" w:color="auto" w:fill="auto"/>
        <w:spacing w:before="0" w:after="0" w:line="274" w:lineRule="exact"/>
        <w:ind w:firstLine="740"/>
      </w:pPr>
      <w:r>
        <w:t xml:space="preserve">Государственное учреждение - Управление Пенсионного фонда Российской Федерации в </w:t>
      </w:r>
      <w:proofErr w:type="spellStart"/>
      <w:r>
        <w:t>Усть-Куломском</w:t>
      </w:r>
      <w:proofErr w:type="spellEnd"/>
      <w:r>
        <w:t xml:space="preserve"> районе Республики Коми (далее - Управление) в лице начальника Управления — Волковой Галины Алекс</w:t>
      </w:r>
      <w:r>
        <w:t xml:space="preserve">андровны, действующей на основании Положения, с одной стороны, и </w:t>
      </w:r>
      <w:r>
        <w:rPr>
          <w:rStyle w:val="51"/>
        </w:rPr>
        <w:t xml:space="preserve">Контрольно-Счетная комиссия МР </w:t>
      </w:r>
      <w:r>
        <w:rPr>
          <w:rStyle w:val="595pt"/>
        </w:rPr>
        <w:t>«</w:t>
      </w:r>
      <w:proofErr w:type="spellStart"/>
      <w:r>
        <w:rPr>
          <w:rStyle w:val="595pt"/>
        </w:rPr>
        <w:t>Усть-Куломский</w:t>
      </w:r>
      <w:proofErr w:type="spellEnd"/>
      <w:r>
        <w:rPr>
          <w:rStyle w:val="595pt"/>
        </w:rPr>
        <w:t>»</w:t>
      </w:r>
      <w:proofErr w:type="gramStart"/>
      <w:r>
        <w:rPr>
          <w:rStyle w:val="595pt0"/>
        </w:rPr>
        <w:t>.</w:t>
      </w:r>
      <w:proofErr w:type="gramEnd"/>
      <w:r>
        <w:rPr>
          <w:rStyle w:val="595pt0"/>
        </w:rPr>
        <w:t xml:space="preserve"> </w:t>
      </w:r>
      <w:proofErr w:type="gramStart"/>
      <w:r>
        <w:t>р</w:t>
      </w:r>
      <w:proofErr w:type="gramEnd"/>
      <w:r>
        <w:t xml:space="preserve">егистрационный номер в ПФР </w:t>
      </w:r>
      <w:r>
        <w:rPr>
          <w:rStyle w:val="51"/>
        </w:rPr>
        <w:t>007-013-051013</w:t>
      </w:r>
      <w:r>
        <w:t xml:space="preserve"> (далее - Абонент системы), в лице </w:t>
      </w:r>
      <w:proofErr w:type="spellStart"/>
      <w:r>
        <w:rPr>
          <w:rStyle w:val="51"/>
        </w:rPr>
        <w:t>Сорвачевой</w:t>
      </w:r>
      <w:proofErr w:type="spellEnd"/>
      <w:r>
        <w:rPr>
          <w:rStyle w:val="51"/>
        </w:rPr>
        <w:t xml:space="preserve"> Надежды Анатольевны</w:t>
      </w:r>
      <w:r>
        <w:t xml:space="preserve">, действующего на основании </w:t>
      </w:r>
      <w:r>
        <w:rPr>
          <w:rStyle w:val="51"/>
        </w:rPr>
        <w:t>Положен</w:t>
      </w:r>
      <w:r>
        <w:rPr>
          <w:rStyle w:val="51"/>
        </w:rPr>
        <w:t>ия,</w:t>
      </w:r>
      <w:r>
        <w:t xml:space="preserve"> с другой стороны, в дальнейшем именуемые Стороны, заключили настоящее Соглашение о нижеследующем:</w:t>
      </w:r>
    </w:p>
    <w:p w:rsidR="00AA2485" w:rsidRDefault="006B7C24">
      <w:pPr>
        <w:pStyle w:val="40"/>
        <w:framePr w:w="9682" w:h="9856" w:hRule="exact" w:wrap="none" w:vAnchor="page" w:hAnchor="page" w:x="1977" w:y="5773"/>
        <w:numPr>
          <w:ilvl w:val="0"/>
          <w:numId w:val="5"/>
        </w:numPr>
        <w:shd w:val="clear" w:color="auto" w:fill="auto"/>
        <w:tabs>
          <w:tab w:val="left" w:pos="3869"/>
        </w:tabs>
        <w:spacing w:after="207" w:line="240" w:lineRule="exact"/>
        <w:ind w:left="3580"/>
        <w:jc w:val="both"/>
      </w:pPr>
      <w:r>
        <w:t>Предмет соглашения</w:t>
      </w:r>
    </w:p>
    <w:p w:rsidR="00AA2485" w:rsidRDefault="006B7C24">
      <w:pPr>
        <w:pStyle w:val="50"/>
        <w:framePr w:w="9682" w:h="9856" w:hRule="exact" w:wrap="none" w:vAnchor="page" w:hAnchor="page" w:x="1977" w:y="5773"/>
        <w:numPr>
          <w:ilvl w:val="1"/>
          <w:numId w:val="5"/>
        </w:numPr>
        <w:shd w:val="clear" w:color="auto" w:fill="auto"/>
        <w:tabs>
          <w:tab w:val="left" w:pos="994"/>
        </w:tabs>
        <w:spacing w:before="0" w:after="91" w:line="278" w:lineRule="exact"/>
        <w:ind w:firstLine="580"/>
      </w:pPr>
      <w:r>
        <w:t>Соглашение определяет порядок взаимодействия Сторон при передаче информации о лицах, приобретающих право на трудовую пенсию по старости</w:t>
      </w:r>
      <w:r>
        <w:t xml:space="preserve"> в соответствии с Федеральным законом от 17.12.2001 № 173-ФЗ «О трудовых пенсиях в Российской Федерации», Федеральным законом от 28.12.2013 № 400-ФЗ «О страховых пенсиях».</w:t>
      </w:r>
    </w:p>
    <w:p w:rsidR="00AA2485" w:rsidRDefault="006B7C24">
      <w:pPr>
        <w:pStyle w:val="40"/>
        <w:framePr w:w="9682" w:h="9856" w:hRule="exact" w:wrap="none" w:vAnchor="page" w:hAnchor="page" w:x="1977" w:y="5773"/>
        <w:numPr>
          <w:ilvl w:val="0"/>
          <w:numId w:val="5"/>
        </w:numPr>
        <w:shd w:val="clear" w:color="auto" w:fill="auto"/>
        <w:tabs>
          <w:tab w:val="left" w:pos="1718"/>
        </w:tabs>
        <w:spacing w:after="26" w:line="240" w:lineRule="exact"/>
        <w:ind w:left="1420"/>
        <w:jc w:val="both"/>
      </w:pPr>
      <w:r>
        <w:t>Условия осуществления обмена электронными документами</w:t>
      </w:r>
    </w:p>
    <w:p w:rsidR="00AA2485" w:rsidRDefault="006B7C24">
      <w:pPr>
        <w:pStyle w:val="50"/>
        <w:framePr w:w="9682" w:h="9856" w:hRule="exact" w:wrap="none" w:vAnchor="page" w:hAnchor="page" w:x="1977" w:y="5773"/>
        <w:numPr>
          <w:ilvl w:val="1"/>
          <w:numId w:val="5"/>
        </w:numPr>
        <w:shd w:val="clear" w:color="auto" w:fill="auto"/>
        <w:tabs>
          <w:tab w:val="left" w:pos="999"/>
        </w:tabs>
        <w:spacing w:before="0" w:after="0" w:line="274" w:lineRule="exact"/>
        <w:ind w:firstLine="580"/>
      </w:pPr>
      <w:r>
        <w:t xml:space="preserve">Управление и Абонент системы </w:t>
      </w:r>
      <w:r>
        <w:t>осуществляют обмен документами по защищенным телекоммуникационным каналам связи (далее - Система) с использованием усиленной квалифицированной электронной подписи (далее - ЭП) в соответств</w:t>
      </w:r>
      <w:r>
        <w:rPr>
          <w:rStyle w:val="51"/>
        </w:rPr>
        <w:t>и</w:t>
      </w:r>
      <w:r>
        <w:t>и с постановлением Правительства РФ от 25.06.2012 № 634 "О видах эл</w:t>
      </w:r>
      <w:r>
        <w:t>ектронной подписи, использование которых допускается при обращении за получением государственных и муниципальных услуг".</w:t>
      </w:r>
    </w:p>
    <w:p w:rsidR="00AA2485" w:rsidRDefault="006B7C24">
      <w:pPr>
        <w:pStyle w:val="50"/>
        <w:framePr w:w="9682" w:h="9856" w:hRule="exact" w:wrap="none" w:vAnchor="page" w:hAnchor="page" w:x="1977" w:y="5773"/>
        <w:numPr>
          <w:ilvl w:val="1"/>
          <w:numId w:val="5"/>
        </w:numPr>
        <w:shd w:val="clear" w:color="auto" w:fill="auto"/>
        <w:tabs>
          <w:tab w:val="left" w:pos="999"/>
        </w:tabs>
        <w:spacing w:before="0" w:after="0" w:line="274" w:lineRule="exact"/>
        <w:ind w:firstLine="580"/>
      </w:pPr>
      <w:r>
        <w:t>Стороны признают, что полученные ими электронные документы, заверенные ЭП уполномоченных лиц, юридически эквивалентны документам на бум</w:t>
      </w:r>
      <w:r>
        <w:t>ажных носителях, подписанным собственноручной подписью и заверенным оттиском печатей Сторон.</w:t>
      </w:r>
    </w:p>
    <w:p w:rsidR="00AA2485" w:rsidRDefault="006B7C24">
      <w:pPr>
        <w:pStyle w:val="50"/>
        <w:framePr w:w="9682" w:h="9856" w:hRule="exact" w:wrap="none" w:vAnchor="page" w:hAnchor="page" w:x="1977" w:y="5773"/>
        <w:numPr>
          <w:ilvl w:val="1"/>
          <w:numId w:val="5"/>
        </w:numPr>
        <w:shd w:val="clear" w:color="auto" w:fill="auto"/>
        <w:tabs>
          <w:tab w:val="left" w:pos="1028"/>
        </w:tabs>
        <w:spacing w:before="0" w:after="0" w:line="274" w:lineRule="exact"/>
        <w:ind w:firstLine="580"/>
      </w:pPr>
      <w:r>
        <w:t>Стороны признают, что использование в Системе сре</w:t>
      </w:r>
      <w:proofErr w:type="gramStart"/>
      <w:r>
        <w:t>дств кр</w:t>
      </w:r>
      <w:proofErr w:type="gramEnd"/>
      <w:r>
        <w:t>иптографической защиты информации (СКЗИ), которые реализуют шифрование и ЭП, достаточно для обеспечения кон</w:t>
      </w:r>
      <w:r>
        <w:t>фиденциальности информационного взаимодействия сторон по защите от несанкционированного доступа (далее - НСД) и безопасности обработки информации, а также для подтверждения того, что:</w:t>
      </w:r>
    </w:p>
    <w:p w:rsidR="00AA2485" w:rsidRDefault="006B7C24">
      <w:pPr>
        <w:pStyle w:val="50"/>
        <w:framePr w:w="9682" w:h="9856" w:hRule="exact" w:wrap="none" w:vAnchor="page" w:hAnchor="page" w:x="1977" w:y="5773"/>
        <w:numPr>
          <w:ilvl w:val="0"/>
          <w:numId w:val="6"/>
        </w:numPr>
        <w:shd w:val="clear" w:color="auto" w:fill="auto"/>
        <w:tabs>
          <w:tab w:val="left" w:pos="973"/>
        </w:tabs>
        <w:spacing w:before="0" w:after="0" w:line="274" w:lineRule="exact"/>
        <w:ind w:firstLine="740"/>
      </w:pPr>
      <w:r>
        <w:t>электронный документ исходит от Стороны, его передавшей (подтверждение а</w:t>
      </w:r>
      <w:r>
        <w:t>вторства документа);</w:t>
      </w:r>
    </w:p>
    <w:p w:rsidR="00AA2485" w:rsidRDefault="006B7C24">
      <w:pPr>
        <w:pStyle w:val="50"/>
        <w:framePr w:w="9682" w:h="9856" w:hRule="exact" w:wrap="none" w:vAnchor="page" w:hAnchor="page" w:x="1977" w:y="5773"/>
        <w:shd w:val="clear" w:color="auto" w:fill="auto"/>
        <w:spacing w:before="0" w:after="0" w:line="274" w:lineRule="exact"/>
        <w:ind w:firstLine="240"/>
      </w:pPr>
      <w:proofErr w:type="gramStart"/>
      <w:r>
        <w:t>л</w:t>
      </w:r>
      <w:proofErr w:type="gramEnd"/>
      <w:r>
        <w:t>,.,..-;- электронный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ЭП;</w:t>
      </w:r>
    </w:p>
    <w:p w:rsidR="00AA2485" w:rsidRDefault="006B7C24">
      <w:pPr>
        <w:pStyle w:val="50"/>
        <w:framePr w:w="9682" w:h="9856" w:hRule="exact" w:wrap="none" w:vAnchor="page" w:hAnchor="page" w:x="1977" w:y="5773"/>
        <w:numPr>
          <w:ilvl w:val="0"/>
          <w:numId w:val="6"/>
        </w:numPr>
        <w:shd w:val="clear" w:color="auto" w:fill="auto"/>
        <w:tabs>
          <w:tab w:val="left" w:pos="973"/>
        </w:tabs>
        <w:spacing w:before="0" w:after="0" w:line="274" w:lineRule="exact"/>
        <w:ind w:firstLine="740"/>
      </w:pPr>
      <w:r>
        <w:t>фактом доставки электронного документа являетс</w:t>
      </w:r>
      <w:r>
        <w:t>я формирование принимающей стороной квитанции о доставке электронного документа.</w:t>
      </w:r>
    </w:p>
    <w:p w:rsidR="00AA2485" w:rsidRDefault="006B7C24">
      <w:pPr>
        <w:pStyle w:val="50"/>
        <w:framePr w:w="9682" w:h="9856" w:hRule="exact" w:wrap="none" w:vAnchor="page" w:hAnchor="page" w:x="1977" w:y="5773"/>
        <w:numPr>
          <w:ilvl w:val="1"/>
          <w:numId w:val="5"/>
        </w:numPr>
        <w:shd w:val="clear" w:color="auto" w:fill="auto"/>
        <w:tabs>
          <w:tab w:val="left" w:pos="1042"/>
        </w:tabs>
        <w:spacing w:before="0" w:after="0" w:line="274" w:lineRule="exact"/>
        <w:ind w:firstLine="580"/>
      </w:pPr>
      <w:r>
        <w:t>Для работы в Системе Стороны руководствуются действующим законодательством Российской Федерации, нормативными актами ПФР.</w:t>
      </w:r>
    </w:p>
    <w:p w:rsidR="00AA2485" w:rsidRDefault="006B7C24">
      <w:pPr>
        <w:pStyle w:val="50"/>
        <w:framePr w:w="9682" w:h="9856" w:hRule="exact" w:wrap="none" w:vAnchor="page" w:hAnchor="page" w:x="1977" w:y="5773"/>
        <w:numPr>
          <w:ilvl w:val="1"/>
          <w:numId w:val="5"/>
        </w:numPr>
        <w:shd w:val="clear" w:color="auto" w:fill="auto"/>
        <w:tabs>
          <w:tab w:val="left" w:pos="1061"/>
        </w:tabs>
        <w:spacing w:before="0" w:line="274" w:lineRule="exact"/>
        <w:ind w:firstLine="580"/>
      </w:pPr>
      <w:r>
        <w:t>Настоящее Соглашение является безвозмездным.</w:t>
      </w:r>
    </w:p>
    <w:p w:rsidR="00AA2485" w:rsidRDefault="006B7C24">
      <w:pPr>
        <w:pStyle w:val="40"/>
        <w:framePr w:w="9682" w:h="9856" w:hRule="exact" w:wrap="none" w:vAnchor="page" w:hAnchor="page" w:x="1977" w:y="5773"/>
        <w:numPr>
          <w:ilvl w:val="0"/>
          <w:numId w:val="5"/>
        </w:numPr>
        <w:shd w:val="clear" w:color="auto" w:fill="auto"/>
        <w:tabs>
          <w:tab w:val="left" w:pos="3883"/>
        </w:tabs>
        <w:ind w:left="3580"/>
        <w:jc w:val="both"/>
      </w:pPr>
      <w:r>
        <w:t>Технические условия</w:t>
      </w:r>
    </w:p>
    <w:p w:rsidR="00AA2485" w:rsidRDefault="006B7C24">
      <w:pPr>
        <w:pStyle w:val="50"/>
        <w:framePr w:w="9682" w:h="9856" w:hRule="exact" w:wrap="none" w:vAnchor="page" w:hAnchor="page" w:x="1977" w:y="5773"/>
        <w:shd w:val="clear" w:color="auto" w:fill="auto"/>
        <w:spacing w:before="0" w:after="0" w:line="274" w:lineRule="exact"/>
        <w:ind w:firstLine="580"/>
      </w:pPr>
      <w:r>
        <w:t>3.1. Стороны за свой счет приобретают, устанавливают и обеспечивают работоспособность программного обеспечения и сре</w:t>
      </w:r>
      <w:proofErr w:type="gramStart"/>
      <w:r>
        <w:t>дств кр</w:t>
      </w:r>
      <w:proofErr w:type="gramEnd"/>
      <w:r>
        <w:t>иптографической защиты</w:t>
      </w:r>
    </w:p>
    <w:p w:rsidR="00AA2485" w:rsidRDefault="00AA2485">
      <w:pPr>
        <w:rPr>
          <w:sz w:val="2"/>
          <w:szCs w:val="2"/>
        </w:rPr>
        <w:sectPr w:rsidR="00AA24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485" w:rsidRDefault="006B7C24">
      <w:pPr>
        <w:pStyle w:val="50"/>
        <w:framePr w:w="9701" w:h="14368" w:hRule="exact" w:wrap="none" w:vAnchor="page" w:hAnchor="page" w:x="1882" w:y="1147"/>
        <w:shd w:val="clear" w:color="auto" w:fill="auto"/>
        <w:spacing w:before="0" w:after="0" w:line="269" w:lineRule="exact"/>
        <w:jc w:val="left"/>
      </w:pPr>
      <w:r>
        <w:lastRenderedPageBreak/>
        <w:t xml:space="preserve">информации и ЭП, </w:t>
      </w:r>
      <w:proofErr w:type="gramStart"/>
      <w:r>
        <w:t>необходимых</w:t>
      </w:r>
      <w:proofErr w:type="gramEnd"/>
      <w:r>
        <w:t xml:space="preserve"> для подключения к Системе.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0"/>
          <w:numId w:val="7"/>
        </w:numPr>
        <w:shd w:val="clear" w:color="auto" w:fill="auto"/>
        <w:tabs>
          <w:tab w:val="left" w:pos="1041"/>
        </w:tabs>
        <w:spacing w:before="0" w:after="0" w:line="269" w:lineRule="exact"/>
        <w:ind w:firstLine="640"/>
      </w:pPr>
      <w:r>
        <w:t xml:space="preserve">Стороны </w:t>
      </w:r>
      <w:r>
        <w:t>оплачивают средства связи и каналы связи, необходимые для работы в Системе.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0"/>
          <w:numId w:val="7"/>
        </w:numPr>
        <w:shd w:val="clear" w:color="auto" w:fill="auto"/>
        <w:tabs>
          <w:tab w:val="left" w:pos="1041"/>
        </w:tabs>
        <w:spacing w:before="0" w:line="274" w:lineRule="exact"/>
        <w:ind w:firstLine="640"/>
      </w:pPr>
      <w:r>
        <w:t>Изготовление и сертификация ключей ЭП осуществляется в соответствии с Федеральным законом от 06.04.2011 № 63-ФЗ "Об электронной подписи".</w:t>
      </w:r>
    </w:p>
    <w:p w:rsidR="00AA2485" w:rsidRDefault="006B7C24">
      <w:pPr>
        <w:pStyle w:val="40"/>
        <w:framePr w:w="9701" w:h="14368" w:hRule="exact" w:wrap="none" w:vAnchor="page" w:hAnchor="page" w:x="1882" w:y="1147"/>
        <w:numPr>
          <w:ilvl w:val="0"/>
          <w:numId w:val="8"/>
        </w:numPr>
        <w:shd w:val="clear" w:color="auto" w:fill="auto"/>
        <w:tabs>
          <w:tab w:val="left" w:pos="1771"/>
        </w:tabs>
        <w:ind w:left="1460"/>
        <w:jc w:val="both"/>
      </w:pPr>
      <w:r>
        <w:t xml:space="preserve">Порядок осуществления обмена электронными </w:t>
      </w:r>
      <w:r>
        <w:t>документами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1"/>
          <w:numId w:val="8"/>
        </w:numPr>
        <w:shd w:val="clear" w:color="auto" w:fill="auto"/>
        <w:tabs>
          <w:tab w:val="left" w:pos="1070"/>
        </w:tabs>
        <w:spacing w:before="0" w:line="274" w:lineRule="exact"/>
        <w:ind w:firstLine="640"/>
      </w:pPr>
      <w:r>
        <w:t>Информационный обмен Стороны осуществляют в соответствии с Технологией обмена электронными документами территориальных органов ПФР со страхователями по телекоммуникационным каналам связи (Приложение № 1).</w:t>
      </w:r>
    </w:p>
    <w:p w:rsidR="00AA2485" w:rsidRDefault="006B7C24">
      <w:pPr>
        <w:pStyle w:val="40"/>
        <w:framePr w:w="9701" w:h="14368" w:hRule="exact" w:wrap="none" w:vAnchor="page" w:hAnchor="page" w:x="1882" w:y="1147"/>
        <w:numPr>
          <w:ilvl w:val="0"/>
          <w:numId w:val="8"/>
        </w:numPr>
        <w:shd w:val="clear" w:color="auto" w:fill="auto"/>
        <w:tabs>
          <w:tab w:val="left" w:pos="3567"/>
        </w:tabs>
        <w:ind w:left="3260"/>
        <w:jc w:val="both"/>
      </w:pPr>
      <w:r>
        <w:t>Права и обязанности сторон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1"/>
          <w:numId w:val="8"/>
        </w:numPr>
        <w:shd w:val="clear" w:color="auto" w:fill="auto"/>
        <w:tabs>
          <w:tab w:val="left" w:pos="1134"/>
        </w:tabs>
        <w:spacing w:before="0" w:after="0" w:line="274" w:lineRule="exact"/>
        <w:ind w:firstLine="640"/>
      </w:pPr>
      <w:r>
        <w:t xml:space="preserve">Управление </w:t>
      </w:r>
      <w:r>
        <w:t>принимает на себя следующие права и обязанности: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0"/>
          <w:numId w:val="9"/>
        </w:numPr>
        <w:shd w:val="clear" w:color="auto" w:fill="auto"/>
        <w:tabs>
          <w:tab w:val="left" w:pos="756"/>
        </w:tabs>
        <w:spacing w:before="0" w:after="0" w:line="274" w:lineRule="exact"/>
        <w:ind w:firstLine="640"/>
      </w:pPr>
      <w:r>
        <w:t>при изменении требований к передаваемым электронным документам обязуется известить Абонента системы об этих изменениях в установленные законами Российской Федерации сроки.</w:t>
      </w:r>
    </w:p>
    <w:p w:rsidR="00AA2485" w:rsidRDefault="006B7C24">
      <w:pPr>
        <w:pStyle w:val="50"/>
        <w:framePr w:w="9701" w:h="14368" w:hRule="exact" w:wrap="none" w:vAnchor="page" w:hAnchor="page" w:x="1882" w:y="1147"/>
        <w:shd w:val="clear" w:color="auto" w:fill="auto"/>
        <w:spacing w:before="0" w:after="0" w:line="274" w:lineRule="exact"/>
        <w:ind w:firstLine="640"/>
      </w:pPr>
      <w:r>
        <w:t xml:space="preserve">В соответствии с требованиями </w:t>
      </w:r>
      <w:r>
        <w:t>законодательства Российской Федерации Управление имеет право в одностороннем порядке изменять формы и перечень передаваемых документов.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1"/>
          <w:numId w:val="8"/>
        </w:numPr>
        <w:shd w:val="clear" w:color="auto" w:fill="auto"/>
        <w:tabs>
          <w:tab w:val="left" w:pos="1036"/>
        </w:tabs>
        <w:spacing w:before="0" w:after="0" w:line="274" w:lineRule="exact"/>
        <w:ind w:firstLine="640"/>
      </w:pPr>
      <w:r>
        <w:t>В целях обеспечения безопасности обработки и конфиденциальности информации Абонент системы должен:</w:t>
      </w:r>
    </w:p>
    <w:p w:rsidR="00AA2485" w:rsidRDefault="006B7C24">
      <w:pPr>
        <w:pStyle w:val="50"/>
        <w:framePr w:w="9701" w:h="14368" w:hRule="exact" w:wrap="none" w:vAnchor="page" w:hAnchor="page" w:x="1882" w:y="1147"/>
        <w:shd w:val="clear" w:color="auto" w:fill="auto"/>
        <w:spacing w:before="0" w:after="0" w:line="274" w:lineRule="exact"/>
        <w:ind w:firstLine="1100"/>
        <w:jc w:val="left"/>
      </w:pPr>
      <w:r>
        <w:t xml:space="preserve">соблюдать требования </w:t>
      </w:r>
      <w:r>
        <w:t>эксплуатационной документации на средства криптографической защиты информации;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274" w:lineRule="exact"/>
        <w:ind w:firstLine="640"/>
      </w:pPr>
      <w:r>
        <w:t xml:space="preserve">не допускать появления в компьютерной среде, где функционирует Система, компьютерных вирусов и программ, направленных на ее разрушение. При обнаружении вредоносного кода в </w:t>
      </w:r>
      <w:r>
        <w:t>электронном документе, поступившем от Абонента системы, прием блокируется с выдачей извещения об этом Абоненту системы;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274" w:lineRule="exact"/>
        <w:ind w:firstLine="640"/>
      </w:pPr>
      <w:r>
        <w:t>прекращать использование скомпрометированного ключа шифрования и ЭП и немедленно информировать Управление и поставщика услуг удостоверяю</w:t>
      </w:r>
      <w:r>
        <w:t>щего центра, СКЗИ, программного продукта для представления сведений о застрахованных лицах в орган ПФР по телекоммуникационным каналам связи, с которым заключен договор об оказании услуг, о факте компрометации ключа;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274" w:lineRule="exact"/>
        <w:ind w:firstLine="640"/>
      </w:pPr>
      <w:r>
        <w:t>не уничтожать и (или) не модифицировать</w:t>
      </w:r>
      <w:r>
        <w:t xml:space="preserve"> архивы открытых ключей ЭП, электронных документов (в том числе электронные квитанции и журналы);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0" w:line="274" w:lineRule="exact"/>
        <w:ind w:firstLine="640"/>
      </w:pPr>
      <w:r>
        <w:t>осуществлять передачу электронных документов с конфиденциальной информацией только в зашифрованном виде.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1"/>
          <w:numId w:val="8"/>
        </w:numPr>
        <w:shd w:val="clear" w:color="auto" w:fill="auto"/>
        <w:tabs>
          <w:tab w:val="left" w:pos="1035"/>
        </w:tabs>
        <w:spacing w:before="0" w:line="274" w:lineRule="exact"/>
        <w:ind w:firstLine="640"/>
      </w:pPr>
      <w:r>
        <w:t>В случае невозможности исполнения обязательств по нас</w:t>
      </w:r>
      <w:r>
        <w:t>тоящему Соглашению стороны немедленно извещают друг друга о приостановлении обязательств.</w:t>
      </w:r>
    </w:p>
    <w:p w:rsidR="00AA2485" w:rsidRDefault="006B7C24">
      <w:pPr>
        <w:pStyle w:val="40"/>
        <w:framePr w:w="9701" w:h="14368" w:hRule="exact" w:wrap="none" w:vAnchor="page" w:hAnchor="page" w:x="1882" w:y="1147"/>
        <w:numPr>
          <w:ilvl w:val="0"/>
          <w:numId w:val="8"/>
        </w:numPr>
        <w:shd w:val="clear" w:color="auto" w:fill="auto"/>
        <w:tabs>
          <w:tab w:val="left" w:pos="3767"/>
        </w:tabs>
        <w:ind w:left="3460"/>
        <w:jc w:val="both"/>
      </w:pPr>
      <w:r>
        <w:t>Ответственность сторон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1"/>
          <w:numId w:val="8"/>
        </w:numPr>
        <w:shd w:val="clear" w:color="auto" w:fill="auto"/>
        <w:tabs>
          <w:tab w:val="left" w:pos="1035"/>
        </w:tabs>
        <w:spacing w:before="0" w:after="0" w:line="274" w:lineRule="exact"/>
        <w:ind w:firstLine="640"/>
      </w:pPr>
      <w:r>
        <w:t>Стороны несут ответственность за использование информации в соответствии с законодательством Российской Федерации.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1"/>
          <w:numId w:val="8"/>
        </w:numPr>
        <w:shd w:val="clear" w:color="auto" w:fill="auto"/>
        <w:tabs>
          <w:tab w:val="left" w:pos="1035"/>
        </w:tabs>
        <w:spacing w:before="0" w:after="0" w:line="274" w:lineRule="exact"/>
        <w:ind w:firstLine="640"/>
      </w:pPr>
      <w:r>
        <w:t>Управление не несет ответств</w:t>
      </w:r>
      <w:r>
        <w:t>енности за ущерб, возникший вследствие несоблюдения Абонентом системы требований при представлении сведений о застрахованных лицах в Пенсионный фонд Российской Федерации по телекоммуникационным каналам связи в части несвоевременного уведомления о компромет</w:t>
      </w:r>
      <w:r>
        <w:t>ации ключей ЭП Абонента системы.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1"/>
          <w:numId w:val="8"/>
        </w:numPr>
        <w:shd w:val="clear" w:color="auto" w:fill="auto"/>
        <w:tabs>
          <w:tab w:val="left" w:pos="1035"/>
        </w:tabs>
        <w:spacing w:before="0" w:after="0" w:line="274" w:lineRule="exact"/>
        <w:ind w:firstLine="640"/>
      </w:pPr>
      <w:r>
        <w:t>Абонент системы несет ответственность за сохранность программного обеспечения системы, архивов сертификатов открытых ключей ЭП и электронных документов, размещенных на своих компьютерах.</w:t>
      </w:r>
    </w:p>
    <w:p w:rsidR="00AA2485" w:rsidRDefault="006B7C24">
      <w:pPr>
        <w:pStyle w:val="50"/>
        <w:framePr w:w="9701" w:h="14368" w:hRule="exact" w:wrap="none" w:vAnchor="page" w:hAnchor="page" w:x="1882" w:y="1147"/>
        <w:numPr>
          <w:ilvl w:val="1"/>
          <w:numId w:val="8"/>
        </w:numPr>
        <w:shd w:val="clear" w:color="auto" w:fill="auto"/>
        <w:tabs>
          <w:tab w:val="left" w:pos="1035"/>
        </w:tabs>
        <w:spacing w:before="0" w:after="0" w:line="274" w:lineRule="exact"/>
        <w:ind w:firstLine="640"/>
      </w:pPr>
      <w:r>
        <w:t>Если одна из сторон предъявляет друг</w:t>
      </w:r>
      <w:r>
        <w:t>ой стороне претензии по электронному документу, при наличии подтверждения другой стороной факта получения такого документа,</w:t>
      </w:r>
    </w:p>
    <w:p w:rsidR="00AA2485" w:rsidRDefault="00AA2485">
      <w:pPr>
        <w:rPr>
          <w:sz w:val="2"/>
          <w:szCs w:val="2"/>
        </w:rPr>
        <w:sectPr w:rsidR="00AA24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485" w:rsidRDefault="006B7C24">
      <w:pPr>
        <w:pStyle w:val="50"/>
        <w:framePr w:w="9677" w:h="2535" w:hRule="exact" w:wrap="none" w:vAnchor="page" w:hAnchor="page" w:x="1855" w:y="1125"/>
        <w:shd w:val="clear" w:color="auto" w:fill="auto"/>
        <w:spacing w:before="0" w:after="0" w:line="274" w:lineRule="exact"/>
      </w:pPr>
      <w:r>
        <w:lastRenderedPageBreak/>
        <w:t xml:space="preserve">а другая сторона не может представить спорный электронный документ, виновной признается сторона, не </w:t>
      </w:r>
      <w:r>
        <w:t>представившая спорный документ.</w:t>
      </w:r>
    </w:p>
    <w:p w:rsidR="00AA2485" w:rsidRDefault="006B7C24">
      <w:pPr>
        <w:pStyle w:val="50"/>
        <w:framePr w:w="9677" w:h="2535" w:hRule="exact" w:wrap="none" w:vAnchor="page" w:hAnchor="page" w:x="1855" w:y="1125"/>
        <w:shd w:val="clear" w:color="auto" w:fill="auto"/>
        <w:spacing w:before="0" w:after="0" w:line="274" w:lineRule="exact"/>
        <w:ind w:firstLine="640"/>
      </w:pPr>
      <w:r>
        <w:t xml:space="preserve">6.5. </w:t>
      </w:r>
      <w:proofErr w:type="gramStart"/>
      <w:r>
        <w:t>Взаимодействующая с ПФР сторона в соответствии с "</w:t>
      </w:r>
      <w:r>
        <w:rPr>
          <w:rStyle w:val="51"/>
        </w:rPr>
        <w:t>Инструкцией</w:t>
      </w:r>
      <w:r>
        <w:t xml:space="preserve">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</w:t>
      </w:r>
      <w:r>
        <w:t xml:space="preserve">ниченным доступом, не содержащей сведений, составляющих государственную тайну", утвержденной Приказом ФАПСИ от 13.06.2001 </w:t>
      </w:r>
      <w:r>
        <w:rPr>
          <w:lang w:val="en-US" w:eastAsia="en-US" w:bidi="en-US"/>
        </w:rPr>
        <w:t>N</w:t>
      </w:r>
      <w:r w:rsidRPr="000A306E">
        <w:rPr>
          <w:lang w:eastAsia="en-US" w:bidi="en-US"/>
        </w:rPr>
        <w:t xml:space="preserve"> </w:t>
      </w:r>
      <w:r>
        <w:t>152, выполняет в рамках данного соглашения указания координирующего органа криптографической защиты - Отделения ПФР по обеспечению б</w:t>
      </w:r>
      <w:r>
        <w:t>езопасности информационного взаимодействия с</w:t>
      </w:r>
      <w:proofErr w:type="gramEnd"/>
      <w:r>
        <w:t xml:space="preserve"> использованием СКЗИ.</w:t>
      </w:r>
    </w:p>
    <w:p w:rsidR="00AA2485" w:rsidRDefault="000A306E">
      <w:pPr>
        <w:framePr w:wrap="none" w:vAnchor="page" w:hAnchor="page" w:x="703" w:y="4162"/>
        <w:rPr>
          <w:sz w:val="2"/>
          <w:szCs w:val="2"/>
        </w:rPr>
      </w:pPr>
      <w:r>
        <w:pict>
          <v:shape id="_x0000_i1027" type="#_x0000_t75" style="width:45pt;height:261.75pt">
            <v:imagedata r:id="rId9" r:href="rId10"/>
          </v:shape>
        </w:pict>
      </w:r>
    </w:p>
    <w:p w:rsidR="00AA2485" w:rsidRDefault="006B7C24">
      <w:pPr>
        <w:pStyle w:val="120"/>
        <w:framePr w:w="9677" w:h="5573" w:hRule="exact" w:wrap="none" w:vAnchor="page" w:hAnchor="page" w:x="1855" w:y="3880"/>
        <w:numPr>
          <w:ilvl w:val="0"/>
          <w:numId w:val="10"/>
        </w:numPr>
        <w:shd w:val="clear" w:color="auto" w:fill="auto"/>
        <w:tabs>
          <w:tab w:val="left" w:pos="1482"/>
        </w:tabs>
        <w:spacing w:before="0"/>
        <w:ind w:left="1160"/>
      </w:pPr>
      <w:bookmarkStart w:id="0" w:name="bookmark4"/>
      <w:r>
        <w:t>Порядок смены ключей шифрования и электронной подписи</w:t>
      </w:r>
      <w:bookmarkEnd w:id="0"/>
    </w:p>
    <w:p w:rsidR="00AA2485" w:rsidRDefault="006B7C24">
      <w:pPr>
        <w:pStyle w:val="50"/>
        <w:framePr w:w="9677" w:h="5573" w:hRule="exact" w:wrap="none" w:vAnchor="page" w:hAnchor="page" w:x="1855" w:y="3880"/>
        <w:numPr>
          <w:ilvl w:val="1"/>
          <w:numId w:val="10"/>
        </w:numPr>
        <w:shd w:val="clear" w:color="auto" w:fill="auto"/>
        <w:tabs>
          <w:tab w:val="left" w:pos="1210"/>
        </w:tabs>
        <w:spacing w:before="0" w:line="274" w:lineRule="exact"/>
        <w:ind w:firstLine="740"/>
      </w:pPr>
      <w:r>
        <w:t>Порядок выдачи, заме</w:t>
      </w:r>
      <w:r>
        <w:t>ны, уничтожения ключей, в том числе, в случаях их компрометации, обмена открытыми ключами определяется поставщиком услуг УЦ.</w:t>
      </w:r>
    </w:p>
    <w:p w:rsidR="00AA2485" w:rsidRDefault="006B7C24">
      <w:pPr>
        <w:pStyle w:val="120"/>
        <w:framePr w:w="9677" w:h="5573" w:hRule="exact" w:wrap="none" w:vAnchor="page" w:hAnchor="page" w:x="1855" w:y="3880"/>
        <w:numPr>
          <w:ilvl w:val="0"/>
          <w:numId w:val="10"/>
        </w:numPr>
        <w:shd w:val="clear" w:color="auto" w:fill="auto"/>
        <w:tabs>
          <w:tab w:val="left" w:pos="3577"/>
        </w:tabs>
        <w:spacing w:before="0"/>
        <w:ind w:left="3240"/>
      </w:pPr>
      <w:bookmarkStart w:id="1" w:name="bookmark5"/>
      <w:r>
        <w:t>Срок действия соглашения</w:t>
      </w:r>
      <w:bookmarkEnd w:id="1"/>
    </w:p>
    <w:p w:rsidR="00AA2485" w:rsidRDefault="006B7C24">
      <w:pPr>
        <w:pStyle w:val="50"/>
        <w:framePr w:w="9677" w:h="5573" w:hRule="exact" w:wrap="none" w:vAnchor="page" w:hAnchor="page" w:x="1855" w:y="3880"/>
        <w:numPr>
          <w:ilvl w:val="1"/>
          <w:numId w:val="10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 xml:space="preserve">Настоящее Соглашение вступает в силу с момента его подписания сторонами и заключается на неопределенный </w:t>
      </w:r>
      <w:r>
        <w:t>срок.</w:t>
      </w:r>
    </w:p>
    <w:p w:rsidR="00AA2485" w:rsidRDefault="006B7C24">
      <w:pPr>
        <w:pStyle w:val="50"/>
        <w:framePr w:w="9677" w:h="5573" w:hRule="exact" w:wrap="none" w:vAnchor="page" w:hAnchor="page" w:x="1855" w:y="3880"/>
        <w:numPr>
          <w:ilvl w:val="1"/>
          <w:numId w:val="10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>В случае прекращения обмена электронными документами между Сторонами в течение 12 месяцев соглашение прекращает свое действие.</w:t>
      </w:r>
    </w:p>
    <w:p w:rsidR="00AA2485" w:rsidRDefault="006B7C24">
      <w:pPr>
        <w:pStyle w:val="50"/>
        <w:framePr w:w="9677" w:h="5573" w:hRule="exact" w:wrap="none" w:vAnchor="page" w:hAnchor="page" w:x="1855" w:y="3880"/>
        <w:numPr>
          <w:ilvl w:val="1"/>
          <w:numId w:val="10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>В случае нарушения одной из сторон обязательств, предусмотренных настоящим Соглашением, другая сторона вправе в односторонн</w:t>
      </w:r>
      <w:r>
        <w:t>ем порядке расторгнуть настоящее Соглашение, уведомив об этом в письменном виде другую сторону не менее чем за 30 календарных дней.</w:t>
      </w:r>
    </w:p>
    <w:p w:rsidR="00AA2485" w:rsidRDefault="006B7C24">
      <w:pPr>
        <w:pStyle w:val="50"/>
        <w:framePr w:w="9677" w:h="5573" w:hRule="exact" w:wrap="none" w:vAnchor="page" w:hAnchor="page" w:x="1855" w:y="3880"/>
        <w:numPr>
          <w:ilvl w:val="1"/>
          <w:numId w:val="10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>В случае намерения одной из Сторон расторгнуть Соглашение в одностороннем порядке необходимо уведомить об этом другую Сторон</w:t>
      </w:r>
      <w:r>
        <w:t>у не менее чем за 30 календарных дней.</w:t>
      </w:r>
    </w:p>
    <w:p w:rsidR="00AA2485" w:rsidRDefault="006B7C24">
      <w:pPr>
        <w:pStyle w:val="120"/>
        <w:framePr w:w="9677" w:h="5573" w:hRule="exact" w:wrap="none" w:vAnchor="page" w:hAnchor="page" w:x="1855" w:y="3880"/>
        <w:numPr>
          <w:ilvl w:val="0"/>
          <w:numId w:val="10"/>
        </w:numPr>
        <w:shd w:val="clear" w:color="auto" w:fill="auto"/>
        <w:tabs>
          <w:tab w:val="left" w:pos="3662"/>
        </w:tabs>
        <w:spacing w:before="0"/>
        <w:ind w:left="3340"/>
      </w:pPr>
      <w:bookmarkStart w:id="2" w:name="bookmark6"/>
      <w:r>
        <w:t>Дополнительные условия</w:t>
      </w:r>
      <w:bookmarkEnd w:id="2"/>
    </w:p>
    <w:p w:rsidR="00AA2485" w:rsidRDefault="006B7C24">
      <w:pPr>
        <w:pStyle w:val="50"/>
        <w:framePr w:w="9677" w:h="5573" w:hRule="exact" w:wrap="none" w:vAnchor="page" w:hAnchor="page" w:x="1855" w:y="3880"/>
        <w:numPr>
          <w:ilvl w:val="1"/>
          <w:numId w:val="10"/>
        </w:numPr>
        <w:shd w:val="clear" w:color="auto" w:fill="auto"/>
        <w:tabs>
          <w:tab w:val="left" w:pos="1214"/>
        </w:tabs>
        <w:spacing w:before="0" w:after="0" w:line="274" w:lineRule="exact"/>
        <w:ind w:firstLine="740"/>
      </w:pPr>
      <w:r>
        <w:t>Настоящее Соглашение составлено в двух экземплярах, имеющих одинаковую юридическую силу.</w:t>
      </w:r>
    </w:p>
    <w:p w:rsidR="00AA2485" w:rsidRDefault="006B7C24">
      <w:pPr>
        <w:pStyle w:val="50"/>
        <w:framePr w:w="9677" w:h="5573" w:hRule="exact" w:wrap="none" w:vAnchor="page" w:hAnchor="page" w:x="1855" w:y="3880"/>
        <w:numPr>
          <w:ilvl w:val="1"/>
          <w:numId w:val="10"/>
        </w:numPr>
        <w:shd w:val="clear" w:color="auto" w:fill="auto"/>
        <w:tabs>
          <w:tab w:val="left" w:pos="1239"/>
        </w:tabs>
        <w:spacing w:before="0" w:after="0" w:line="274" w:lineRule="exact"/>
        <w:ind w:firstLine="740"/>
      </w:pPr>
      <w:r>
        <w:t>Приложение № 1 является неотъемлемой частью настоящего соглашения.</w:t>
      </w:r>
    </w:p>
    <w:p w:rsidR="00AA2485" w:rsidRDefault="006B7C24">
      <w:pPr>
        <w:pStyle w:val="120"/>
        <w:framePr w:wrap="none" w:vAnchor="page" w:hAnchor="page" w:x="1855" w:y="9705"/>
        <w:numPr>
          <w:ilvl w:val="0"/>
          <w:numId w:val="10"/>
        </w:numPr>
        <w:shd w:val="clear" w:color="auto" w:fill="auto"/>
        <w:tabs>
          <w:tab w:val="left" w:pos="3767"/>
        </w:tabs>
        <w:spacing w:before="0" w:line="240" w:lineRule="exact"/>
        <w:ind w:left="3340"/>
      </w:pPr>
      <w:bookmarkStart w:id="3" w:name="bookmark7"/>
      <w:r>
        <w:t>Адреса и подписи сторон</w:t>
      </w:r>
      <w:bookmarkEnd w:id="3"/>
    </w:p>
    <w:p w:rsidR="00AA2485" w:rsidRDefault="006B7C24">
      <w:pPr>
        <w:pStyle w:val="a5"/>
        <w:framePr w:w="4013" w:h="1464" w:hRule="exact" w:wrap="none" w:vAnchor="page" w:hAnchor="page" w:x="1764" w:y="10017"/>
        <w:shd w:val="clear" w:color="auto" w:fill="auto"/>
        <w:ind w:left="640" w:right="1900"/>
      </w:pPr>
      <w:r>
        <w:t xml:space="preserve">Абонент системы </w:t>
      </w:r>
      <w:proofErr w:type="spellStart"/>
      <w:r>
        <w:rPr>
          <w:rStyle w:val="105pt-1pt"/>
        </w:rPr>
        <w:t>jWM'HO</w:t>
      </w:r>
      <w:proofErr w:type="spellEnd"/>
      <w:r>
        <w:rPr>
          <w:rStyle w:val="105pt-1pt"/>
        </w:rPr>
        <w:t>'</w:t>
      </w:r>
    </w:p>
    <w:p w:rsidR="00AA2485" w:rsidRDefault="006B7C24">
      <w:pPr>
        <w:pStyle w:val="23"/>
        <w:framePr w:wrap="none" w:vAnchor="page" w:hAnchor="page" w:x="4510" w:y="11088"/>
        <w:shd w:val="clear" w:color="auto" w:fill="auto"/>
        <w:spacing w:line="130" w:lineRule="exact"/>
      </w:pPr>
      <w:r>
        <w:rPr>
          <w:rStyle w:val="2TimesNewRoman65pt0pt"/>
          <w:rFonts w:eastAsia="Palatino Linotype"/>
          <w:b w:val="0"/>
          <w:bCs w:val="0"/>
        </w:rPr>
        <w:t>j-</w:t>
      </w:r>
      <w:r>
        <w:t xml:space="preserve"> </w:t>
      </w:r>
      <w:r>
        <w:rPr>
          <w:lang w:val="ru-RU" w:eastAsia="ru-RU" w:bidi="ru-RU"/>
        </w:rPr>
        <w:t>&lt;/■</w:t>
      </w:r>
    </w:p>
    <w:p w:rsidR="00AA2485" w:rsidRDefault="006B7C24">
      <w:pPr>
        <w:pStyle w:val="32"/>
        <w:framePr w:wrap="none" w:vAnchor="page" w:hAnchor="page" w:x="4241" w:y="11824"/>
        <w:shd w:val="clear" w:color="auto" w:fill="auto"/>
        <w:spacing w:line="280" w:lineRule="exact"/>
      </w:pPr>
      <w:r>
        <w:rPr>
          <w:lang w:val="ru-RU" w:eastAsia="ru-RU" w:bidi="ru-RU"/>
        </w:rPr>
        <w:t xml:space="preserve">К </w:t>
      </w:r>
      <w:r>
        <w:t>W.</w:t>
      </w:r>
    </w:p>
    <w:p w:rsidR="00AA2485" w:rsidRDefault="006B7C24">
      <w:pPr>
        <w:pStyle w:val="42"/>
        <w:framePr w:w="1862" w:h="858" w:hRule="exact" w:wrap="none" w:vAnchor="page" w:hAnchor="page" w:x="3866" w:y="12640"/>
        <w:shd w:val="clear" w:color="auto" w:fill="auto"/>
        <w:spacing w:after="150" w:line="340" w:lineRule="exact"/>
      </w:pPr>
      <w:r>
        <w:rPr>
          <w:lang w:val="ru-RU" w:eastAsia="ru-RU" w:bidi="ru-RU"/>
        </w:rPr>
        <w:t>&amp;/И</w:t>
      </w:r>
      <w:proofErr w:type="gramStart"/>
      <w:r>
        <w:t>l</w:t>
      </w:r>
      <w:proofErr w:type="gramEnd"/>
      <w:r>
        <w:t>/.Q</w:t>
      </w:r>
    </w:p>
    <w:p w:rsidR="00AA2485" w:rsidRDefault="006B7C24">
      <w:pPr>
        <w:pStyle w:val="a5"/>
        <w:framePr w:w="1862" w:h="858" w:hRule="exact" w:wrap="none" w:vAnchor="page" w:hAnchor="page" w:x="3866" w:y="12640"/>
        <w:shd w:val="clear" w:color="auto" w:fill="auto"/>
        <w:spacing w:line="240" w:lineRule="exact"/>
        <w:ind w:left="320" w:firstLine="0"/>
      </w:pPr>
      <w:r>
        <w:rPr>
          <w:rStyle w:val="115pt"/>
        </w:rPr>
        <w:t>20</w:t>
      </w:r>
      <w:r>
        <w:t>_/</w:t>
      </w:r>
      <w:proofErr w:type="spellStart"/>
      <w:r>
        <w:t>^Ггод</w:t>
      </w:r>
      <w:proofErr w:type="spellEnd"/>
    </w:p>
    <w:p w:rsidR="00AA2485" w:rsidRDefault="006B7C24">
      <w:pPr>
        <w:pStyle w:val="50"/>
        <w:framePr w:w="9677" w:h="1150" w:hRule="exact" w:wrap="none" w:vAnchor="page" w:hAnchor="page" w:x="1855" w:y="10224"/>
        <w:shd w:val="clear" w:color="auto" w:fill="auto"/>
        <w:spacing w:before="0" w:after="192" w:line="240" w:lineRule="exact"/>
        <w:ind w:left="4219"/>
        <w:jc w:val="left"/>
      </w:pPr>
      <w:r>
        <w:t>Управление</w:t>
      </w:r>
    </w:p>
    <w:p w:rsidR="00AA2485" w:rsidRDefault="006B7C24">
      <w:pPr>
        <w:pStyle w:val="50"/>
        <w:framePr w:w="9677" w:h="1150" w:hRule="exact" w:wrap="none" w:vAnchor="page" w:hAnchor="page" w:x="1855" w:y="10224"/>
        <w:shd w:val="clear" w:color="auto" w:fill="auto"/>
        <w:spacing w:before="0" w:after="0" w:line="302" w:lineRule="exact"/>
        <w:ind w:left="4219" w:right="1380"/>
        <w:jc w:val="left"/>
      </w:pPr>
      <w:r>
        <w:t xml:space="preserve">ГУ-УПФР в </w:t>
      </w:r>
      <w:proofErr w:type="spellStart"/>
      <w:r>
        <w:t>Усть-Куломском</w:t>
      </w:r>
      <w:proofErr w:type="spellEnd"/>
      <w:r>
        <w:t xml:space="preserve"> районе</w:t>
      </w:r>
    </w:p>
    <w:p w:rsidR="00AA2485" w:rsidRDefault="006B7C24">
      <w:pPr>
        <w:pStyle w:val="50"/>
        <w:framePr w:w="9677" w:h="1150" w:hRule="exact" w:wrap="none" w:vAnchor="page" w:hAnchor="page" w:x="1855" w:y="10224"/>
        <w:shd w:val="clear" w:color="auto" w:fill="auto"/>
        <w:spacing w:before="0" w:after="0" w:line="302" w:lineRule="exact"/>
        <w:ind w:left="4219" w:right="1380"/>
        <w:jc w:val="left"/>
      </w:pPr>
      <w:proofErr w:type="spellStart"/>
      <w:r>
        <w:t>Респубщ</w:t>
      </w:r>
      <w:proofErr w:type="spellEnd"/>
    </w:p>
    <w:p w:rsidR="00AA2485" w:rsidRDefault="006B7C24">
      <w:pPr>
        <w:pStyle w:val="a5"/>
        <w:framePr w:wrap="none" w:vAnchor="page" w:hAnchor="page" w:x="8935" w:y="11631"/>
        <w:shd w:val="clear" w:color="auto" w:fill="auto"/>
        <w:spacing w:line="240" w:lineRule="exact"/>
        <w:ind w:firstLine="0"/>
      </w:pPr>
      <w:r>
        <w:t>р-н, с</w:t>
      </w:r>
      <w:proofErr w:type="gramStart"/>
      <w:r>
        <w:t>.У</w:t>
      </w:r>
      <w:proofErr w:type="gramEnd"/>
      <w:r>
        <w:t>сть-Кулом,</w:t>
      </w:r>
    </w:p>
    <w:p w:rsidR="00AA2485" w:rsidRDefault="006B7C24">
      <w:pPr>
        <w:pStyle w:val="a5"/>
        <w:framePr w:wrap="none" w:vAnchor="page" w:hAnchor="page" w:x="8916" w:y="12567"/>
        <w:shd w:val="clear" w:color="auto" w:fill="auto"/>
        <w:spacing w:line="240" w:lineRule="exact"/>
        <w:ind w:firstLine="0"/>
      </w:pPr>
      <w:r>
        <w:t>Г.А.Волкова</w:t>
      </w:r>
    </w:p>
    <w:p w:rsidR="00AA2485" w:rsidRDefault="006B7C24">
      <w:pPr>
        <w:pStyle w:val="53"/>
        <w:framePr w:wrap="none" w:vAnchor="page" w:hAnchor="page" w:x="8830" w:y="12989"/>
        <w:shd w:val="clear" w:color="auto" w:fill="auto"/>
        <w:spacing w:line="230" w:lineRule="exact"/>
      </w:pPr>
      <w:r>
        <w:t>20</w:t>
      </w:r>
      <w:r>
        <w:rPr>
          <w:rStyle w:val="510pt"/>
        </w:rPr>
        <w:t>^</w:t>
      </w:r>
    </w:p>
    <w:p w:rsidR="00AA2485" w:rsidRDefault="006B7C24">
      <w:pPr>
        <w:pStyle w:val="50"/>
        <w:framePr w:wrap="none" w:vAnchor="page" w:hAnchor="page" w:x="1855" w:y="13113"/>
        <w:shd w:val="clear" w:color="auto" w:fill="auto"/>
        <w:spacing w:before="0" w:after="0" w:line="240" w:lineRule="exact"/>
        <w:ind w:left="7627"/>
        <w:jc w:val="left"/>
      </w:pPr>
      <w:r>
        <w:t>год</w:t>
      </w:r>
    </w:p>
    <w:p w:rsidR="00AA2485" w:rsidRDefault="006B7C24">
      <w:pPr>
        <w:pStyle w:val="a5"/>
        <w:framePr w:wrap="none" w:vAnchor="page" w:hAnchor="page" w:x="6132" w:y="13656"/>
        <w:shd w:val="clear" w:color="auto" w:fill="auto"/>
        <w:spacing w:line="240" w:lineRule="exact"/>
        <w:ind w:firstLine="0"/>
      </w:pPr>
      <w:r>
        <w:t>М.П.</w:t>
      </w:r>
    </w:p>
    <w:p w:rsidR="00AA2485" w:rsidRDefault="00AA2485">
      <w:pPr>
        <w:rPr>
          <w:sz w:val="2"/>
          <w:szCs w:val="2"/>
        </w:rPr>
      </w:pPr>
      <w:r w:rsidRPr="00AA2485">
        <w:pict>
          <v:shape id="_x0000_s1029" type="#_x0000_t75" style="position:absolute;margin-left:35.1pt;margin-top:9.55pt;width:40.3pt;height:172.8pt;z-index:-251658752;mso-wrap-distance-left:5pt;mso-wrap-distance-right:5pt;mso-position-horizontal-relative:page;mso-position-vertical-relative:page" wrapcoords="0 0">
            <v:imagedata r:id="rId11" o:title="image4"/>
            <w10:wrap anchorx="page" anchory="page"/>
          </v:shape>
        </w:pict>
      </w:r>
      <w:r w:rsidRPr="00AA2485">
        <w:pict>
          <v:shape id="_x0000_s1030" type="#_x0000_t75" style="position:absolute;margin-left:35.85pt;margin-top:517.85pt;width:187.2pt;height:207.35pt;z-index:-251658751;mso-wrap-distance-left:5pt;mso-wrap-distance-right:5pt;mso-position-horizontal-relative:page;mso-position-vertical-relative:page" wrapcoords="0 0">
            <v:imagedata r:id="rId12" o:title="image5"/>
            <w10:wrap anchorx="page" anchory="page"/>
          </v:shape>
        </w:pict>
      </w:r>
      <w:r w:rsidRPr="00AA2485">
        <w:pict>
          <v:shape id="_x0000_s1031" type="#_x0000_t75" style="position:absolute;margin-left:292.65pt;margin-top:555.3pt;width:155.5pt;height:118.55pt;z-index:-251658750;mso-wrap-distance-left:5pt;mso-wrap-distance-right:5pt;mso-position-horizontal-relative:page;mso-position-vertical-relative:page" wrapcoords="0 0">
            <v:imagedata r:id="rId13" o:title="image6"/>
            <w10:wrap anchorx="page" anchory="page"/>
          </v:shape>
        </w:pict>
      </w:r>
    </w:p>
    <w:sectPr w:rsidR="00AA2485" w:rsidSect="00AA24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85" w:rsidRDefault="00AA2485" w:rsidP="00AA2485">
      <w:r>
        <w:separator/>
      </w:r>
    </w:p>
  </w:endnote>
  <w:endnote w:type="continuationSeparator" w:id="1">
    <w:p w:rsidR="00AA2485" w:rsidRDefault="00AA2485" w:rsidP="00AA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85" w:rsidRDefault="00AA2485"/>
  </w:footnote>
  <w:footnote w:type="continuationSeparator" w:id="1">
    <w:p w:rsidR="00AA2485" w:rsidRDefault="00AA24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5EB1"/>
    <w:multiLevelType w:val="multilevel"/>
    <w:tmpl w:val="CF8CD3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0508B"/>
    <w:multiLevelType w:val="multilevel"/>
    <w:tmpl w:val="5B8EC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1392D"/>
    <w:multiLevelType w:val="multilevel"/>
    <w:tmpl w:val="51C20DE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84D50"/>
    <w:multiLevelType w:val="multilevel"/>
    <w:tmpl w:val="664C1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85E84"/>
    <w:multiLevelType w:val="multilevel"/>
    <w:tmpl w:val="4B36D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8039A"/>
    <w:multiLevelType w:val="multilevel"/>
    <w:tmpl w:val="926CA1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F24D7"/>
    <w:multiLevelType w:val="multilevel"/>
    <w:tmpl w:val="F25A055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D7935"/>
    <w:multiLevelType w:val="multilevel"/>
    <w:tmpl w:val="5A6C43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15855"/>
    <w:multiLevelType w:val="multilevel"/>
    <w:tmpl w:val="F278AE8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B14AF5"/>
    <w:multiLevelType w:val="multilevel"/>
    <w:tmpl w:val="DDDA9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A2485"/>
    <w:rsid w:val="000A306E"/>
    <w:rsid w:val="00AA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24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485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AA2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A2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A2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sid w:val="00AA248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2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A2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AA248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95pt">
    <w:name w:val="Основной текст (5) + 9;5 pt;Полужирный;Малые прописные"/>
    <w:basedOn w:val="5"/>
    <w:rsid w:val="00AA2485"/>
    <w:rPr>
      <w:b/>
      <w:bCs/>
      <w:smallCap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95pt0">
    <w:name w:val="Основной текст (5) + 9;5 pt;Полужирный;Малые прописные"/>
    <w:basedOn w:val="5"/>
    <w:rsid w:val="00AA2485"/>
    <w:rPr>
      <w:b/>
      <w:bCs/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AA2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AA2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-1pt">
    <w:name w:val="Подпись к картинке + 10;5 pt;Полужирный;Курсив;Интервал -1 pt"/>
    <w:basedOn w:val="a4"/>
    <w:rsid w:val="00AA2485"/>
    <w:rPr>
      <w:b/>
      <w:bCs/>
      <w:i/>
      <w:iCs/>
      <w:color w:val="000000"/>
      <w:spacing w:val="-20"/>
      <w:w w:val="100"/>
      <w:position w:val="0"/>
      <w:sz w:val="21"/>
      <w:szCs w:val="21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AA248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TimesNewRoman65pt0pt">
    <w:name w:val="Подпись к картинке (2) + Times New Roman;6;5 pt;Курсив;Интервал 0 pt"/>
    <w:basedOn w:val="22"/>
    <w:rsid w:val="00AA248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</w:rPr>
  </w:style>
  <w:style w:type="character" w:customStyle="1" w:styleId="31">
    <w:name w:val="Подпись к картинке (3)_"/>
    <w:basedOn w:val="a0"/>
    <w:link w:val="32"/>
    <w:rsid w:val="00AA2485"/>
    <w:rPr>
      <w:rFonts w:ascii="Candara" w:eastAsia="Candara" w:hAnsi="Candara" w:cs="Candara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1">
    <w:name w:val="Подпись к картинке (4)_"/>
    <w:basedOn w:val="a0"/>
    <w:link w:val="42"/>
    <w:rsid w:val="00AA2485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70"/>
      <w:sz w:val="34"/>
      <w:szCs w:val="34"/>
      <w:u w:val="none"/>
      <w:lang w:val="en-US" w:eastAsia="en-US" w:bidi="en-US"/>
    </w:rPr>
  </w:style>
  <w:style w:type="character" w:customStyle="1" w:styleId="115pt">
    <w:name w:val="Подпись к картинке + 11;5 pt;Полужирный"/>
    <w:basedOn w:val="a4"/>
    <w:rsid w:val="00AA2485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2">
    <w:name w:val="Подпись к картинке (5)_"/>
    <w:basedOn w:val="a0"/>
    <w:link w:val="53"/>
    <w:rsid w:val="00AA2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0pt">
    <w:name w:val="Подпись к картинке (5) + 10 pt;Не полужирный"/>
    <w:basedOn w:val="52"/>
    <w:rsid w:val="00AA2485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Заголовок №1"/>
    <w:basedOn w:val="a"/>
    <w:link w:val="1"/>
    <w:rsid w:val="00AA2485"/>
    <w:pPr>
      <w:shd w:val="clear" w:color="auto" w:fill="FFFFFF"/>
      <w:spacing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AA2485"/>
    <w:pPr>
      <w:shd w:val="clear" w:color="auto" w:fill="FFFFFF"/>
      <w:spacing w:after="660"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AA2485"/>
    <w:pPr>
      <w:shd w:val="clear" w:color="auto" w:fill="FFFFFF"/>
      <w:spacing w:before="660" w:after="10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AA248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AA2485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AA2485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AA2485"/>
    <w:pPr>
      <w:shd w:val="clear" w:color="auto" w:fill="FFFFFF"/>
      <w:spacing w:line="499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rsid w:val="00AA248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2"/>
      <w:szCs w:val="12"/>
      <w:lang w:val="en-US" w:eastAsia="en-US" w:bidi="en-US"/>
    </w:rPr>
  </w:style>
  <w:style w:type="paragraph" w:customStyle="1" w:styleId="32">
    <w:name w:val="Подпись к картинке (3)"/>
    <w:basedOn w:val="a"/>
    <w:link w:val="31"/>
    <w:rsid w:val="00AA2485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8"/>
      <w:szCs w:val="28"/>
      <w:lang w:val="en-US" w:eastAsia="en-US" w:bidi="en-US"/>
    </w:rPr>
  </w:style>
  <w:style w:type="paragraph" w:customStyle="1" w:styleId="42">
    <w:name w:val="Подпись к картинке (4)"/>
    <w:basedOn w:val="a"/>
    <w:link w:val="41"/>
    <w:rsid w:val="00AA2485"/>
    <w:pPr>
      <w:shd w:val="clear" w:color="auto" w:fill="FFFFFF"/>
      <w:spacing w:after="180" w:line="0" w:lineRule="atLeast"/>
    </w:pPr>
    <w:rPr>
      <w:rFonts w:ascii="Courier New" w:eastAsia="Courier New" w:hAnsi="Courier New" w:cs="Courier New"/>
      <w:i/>
      <w:iCs/>
      <w:spacing w:val="70"/>
      <w:sz w:val="34"/>
      <w:szCs w:val="34"/>
      <w:lang w:val="en-US" w:eastAsia="en-US" w:bidi="en-US"/>
    </w:rPr>
  </w:style>
  <w:style w:type="paragraph" w:customStyle="1" w:styleId="53">
    <w:name w:val="Подпись к картинке (5)"/>
    <w:basedOn w:val="a"/>
    <w:link w:val="52"/>
    <w:rsid w:val="00AA2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Predsedatel\&#1056;&#1072;&#1073;&#1086;&#1095;&#1080;&#1081;%20&#1089;&#1090;&#1086;&#1083;\media\image2.p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Predsedatel\&#1056;&#1072;&#1073;&#1086;&#1095;&#1080;&#1081;%20&#1089;&#1090;&#1086;&#1083;\media\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Predsedatel</cp:lastModifiedBy>
  <cp:revision>2</cp:revision>
  <dcterms:created xsi:type="dcterms:W3CDTF">2017-10-27T08:53:00Z</dcterms:created>
  <dcterms:modified xsi:type="dcterms:W3CDTF">2017-10-27T08:53:00Z</dcterms:modified>
</cp:coreProperties>
</file>