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7B" w:rsidRDefault="0067367B" w:rsidP="0067367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7367B" w:rsidRPr="0067367B" w:rsidRDefault="00A84C25" w:rsidP="00A84C25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 О Е К Т</w:t>
      </w:r>
    </w:p>
    <w:p w:rsidR="0067367B" w:rsidRPr="0067367B" w:rsidRDefault="0067367B" w:rsidP="006736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67B" w:rsidRPr="0067367B" w:rsidRDefault="0067367B" w:rsidP="006736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67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7367B" w:rsidRPr="0067367B" w:rsidRDefault="0067367B" w:rsidP="006736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67B">
        <w:rPr>
          <w:rFonts w:ascii="Times New Roman" w:hAnsi="Times New Roman" w:cs="Times New Roman"/>
          <w:b/>
          <w:sz w:val="28"/>
          <w:szCs w:val="28"/>
        </w:rPr>
        <w:t>программы «Управление муниципальным имуществом»</w:t>
      </w:r>
    </w:p>
    <w:p w:rsidR="0067367B" w:rsidRPr="0067367B" w:rsidRDefault="0067367B" w:rsidP="0067367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67367B" w:rsidRPr="0067367B" w:rsidTr="00B30164">
        <w:tc>
          <w:tcPr>
            <w:tcW w:w="3510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 (Соисполнитель муниципальной программы)</w:t>
            </w:r>
          </w:p>
        </w:tc>
        <w:tc>
          <w:tcPr>
            <w:tcW w:w="6061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муниципального района «Усть-Куломский» в лице отдела по управлению муниципальным имуществом</w:t>
            </w:r>
          </w:p>
        </w:tc>
      </w:tr>
      <w:tr w:rsidR="0067367B" w:rsidRPr="0067367B" w:rsidTr="00B30164">
        <w:tc>
          <w:tcPr>
            <w:tcW w:w="3510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61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муниципального района «Усть-Куломский» в лице отдела бухгалтерского учета и отчетности, отдела территориального развития, отдела социальной политики</w:t>
            </w:r>
          </w:p>
        </w:tc>
      </w:tr>
      <w:tr w:rsidR="0067367B" w:rsidRPr="0067367B" w:rsidTr="00B30164">
        <w:tc>
          <w:tcPr>
            <w:tcW w:w="3510" w:type="dxa"/>
            <w:shd w:val="clear" w:color="auto" w:fill="auto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061" w:type="dxa"/>
            <w:shd w:val="clear" w:color="auto" w:fill="auto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7367B" w:rsidRPr="0067367B" w:rsidTr="00B30164">
        <w:tc>
          <w:tcPr>
            <w:tcW w:w="3510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eastAsiaTheme="minorEastAsia" w:hAnsi="Times New Roman" w:cs="Times New Roman"/>
                <w:sz w:val="28"/>
                <w:szCs w:val="28"/>
              </w:rPr>
              <w:t>Эффективное управление муниципальным имуществом и земельными ресурсами</w:t>
            </w:r>
          </w:p>
        </w:tc>
      </w:tr>
      <w:tr w:rsidR="0067367B" w:rsidRPr="0067367B" w:rsidTr="00B30164">
        <w:tc>
          <w:tcPr>
            <w:tcW w:w="3510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   1.Совершенствование учета и повышение эффективности использования муниципального имущества и земельных ресурсов.  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  2.Пополнение  доходной части бюджета муниципального образования.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  3.Обеспечение  управленческих, </w:t>
            </w:r>
            <w:proofErr w:type="spellStart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имущественно</w:t>
            </w:r>
            <w:proofErr w:type="spellEnd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-земельных функций  земельно-кадастровыми работами и документами.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  4.Обеспечение  заинтересованных лиц        земельными участками для собственных нужд, в  том числе для индивидуального жилищного строительства  льготной категории граждан.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  5. </w:t>
            </w:r>
            <w:proofErr w:type="gramStart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и благоприятных условий проживания граждан  в жилых           помещения  муниципального  жилищного фонда     муниципального образования.</w:t>
            </w:r>
            <w:proofErr w:type="gramEnd"/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   6.  Учет и управление муниципальным жилищным фондом муниципального образования.  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   7. Обеспечение реализации  муниципальной программы.            </w:t>
            </w:r>
          </w:p>
        </w:tc>
      </w:tr>
      <w:tr w:rsidR="0067367B" w:rsidRPr="0067367B" w:rsidTr="00B30164">
        <w:trPr>
          <w:trHeight w:val="418"/>
        </w:trPr>
        <w:tc>
          <w:tcPr>
            <w:tcW w:w="3510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061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1.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Доля отмежеванных земельных участков и поставленных на кадастровый учет с регистрацией права собственности от общего объема запланированных для межевания с регистрацией права собственности земельных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участков,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2. Доля изготовленных технических и кадастровых паспортов с регистрацией права собственности от общего объема запланированных для изготовления технических и кадастровых паспортов  с регистрацией права собственности на объекты недвижимого имущества,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3. Доля оценки движимого и недвижимого имущества от общего объема запланированных для оценки объектов движимого и недвижимого имущества,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дополнительных поступлений в бюджет от использования муниципального имущества и земельных ресурсов по отношению к доходам от использования муниципального имущества и земельных ресурсов в 20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году, %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5.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Своевременная уплата платежей и сборов в рамках управления муниципальным имуще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ством, (да/нет).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 6.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Своевременная уплата платежей и сборов в рамках управления муниципальным имуще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ством, (да/нет).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 7.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8.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9.Доля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района),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10.Доля многоквартирных домов, расположенных на земельных участках, в отношении которых осуществлен государственный кадастровый учет,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11.Доля многоквартирных домов, в которых собственники помещений выбрали и реализуют один из способов управления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многоквартирными домами в общем числе многоквартирных домов, в которых собственники помещений должны выбрать способ управления данными домами,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12.Площадь земельных участков, предоставленных для строительства в расчете на 10 тыс. человек населения, всего, в  том числе земельных участков, предоставленных  для жилищного строительства</w:t>
            </w:r>
            <w:proofErr w:type="gramStart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строительства и комплексного освоения в целях жилищного строительства, </w:t>
            </w:r>
            <w:proofErr w:type="spellStart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67367B" w:rsidRPr="0067367B" w:rsidTr="00B30164">
        <w:trPr>
          <w:trHeight w:val="695"/>
        </w:trPr>
        <w:tc>
          <w:tcPr>
            <w:tcW w:w="3510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061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период с 2022 по 2026 годы. Этапы реализации не выделяются.</w:t>
            </w:r>
          </w:p>
        </w:tc>
      </w:tr>
      <w:tr w:rsidR="0067367B" w:rsidRPr="0067367B" w:rsidTr="00B30164">
        <w:trPr>
          <w:trHeight w:val="1127"/>
        </w:trPr>
        <w:tc>
          <w:tcPr>
            <w:tcW w:w="3510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за счет местного бюджета МО МР «Усть-Куломский» составит 1</w:t>
            </w:r>
            <w:r w:rsidR="008A1F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A1FB3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A1FB3">
              <w:rPr>
                <w:rFonts w:ascii="Times New Roman" w:hAnsi="Times New Roman" w:cs="Times New Roman"/>
                <w:sz w:val="28"/>
                <w:szCs w:val="28"/>
              </w:rPr>
              <w:t>971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A1FB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bookmarkStart w:id="0" w:name="_GoBack"/>
            <w:bookmarkEnd w:id="0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 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Pr="0067367B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5 936 004,90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Pr="0067367B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6 287 615,50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8A1FB3">
              <w:rPr>
                <w:rFonts w:ascii="Times New Roman" w:hAnsi="Times New Roman" w:cs="Times New Roman"/>
                <w:sz w:val="28"/>
                <w:szCs w:val="28"/>
              </w:rPr>
              <w:t>6 019 350</w:t>
            </w:r>
            <w:r w:rsidRPr="0067367B"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  <w:r w:rsidR="008A1FB3">
              <w:rPr>
                <w:rFonts w:ascii="Times New Roman" w:eastAsiaTheme="minorEastAsia" w:hAnsi="Times New Roman" w:cs="Times New Roman"/>
                <w:sz w:val="28"/>
                <w:szCs w:val="28"/>
              </w:rPr>
              <w:t>78</w:t>
            </w:r>
            <w:r w:rsidRPr="0067367B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Pr="0067367B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0,00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Pr="0067367B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0,00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Программы из других источников в 2022 году предполагается в размере: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0,00 рублей;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 Республики Коми – 1 302 004,90  рублей;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внебюджетные фонды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 0,00 тыс. рублей;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 – 0,00 тыс. рублей;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прочие внебюджетные источники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 0,00 тыс. рублей.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Программы из других источников в 2023 году предполагается в размере: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88 608,52 рублей;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 Республики Коми – 539 006,98  рублей;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внебюджетные фонды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 0,00 тыс. рублей;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от приносящей доход деятельности –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 тыс. рублей;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прочие внебюджетные источники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 0,00 тыс. рублей.</w:t>
            </w:r>
          </w:p>
        </w:tc>
      </w:tr>
      <w:tr w:rsidR="0067367B" w:rsidRPr="0067367B" w:rsidTr="00B30164">
        <w:tc>
          <w:tcPr>
            <w:tcW w:w="3510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061" w:type="dxa"/>
          </w:tcPr>
          <w:p w:rsidR="0067367B" w:rsidRPr="0067367B" w:rsidRDefault="0067367B" w:rsidP="0067367B">
            <w:pPr>
              <w:pStyle w:val="a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По итогам реализации программы будут достигнуты следующие результаты, характеризующие эффективное управление муниципальным имуществом МО МР «Усть-Куломский»: 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Качественные: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учета и повышение эффективности использования муниципального имущества и земельных ресурсов.  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Количественные: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1. Обеспечение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полного объема  межевания земельных участков и поставки  </w:t>
            </w:r>
            <w:proofErr w:type="gramStart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на кадастровый учет с регистрацией права собственности от общего объема запланированных для межевания с регистрацией</w:t>
            </w:r>
            <w:proofErr w:type="gramEnd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права собственности земельных участков,  100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2. Обеспечение полного объема   изготовления технических и кадастровых паспортов с регистрацией права собственности от общего объема запланированных для изготовления технических и кадастровых паспортов  с регистрацией права собственности на объекты недвижимого имущества, (100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запланированного).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3. обеспечение полного объема оцененного движимого и недвижимого имущества от общего объема запланированных для оценки объектов движимого и недвижимого имущества, (100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от запланированного).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4. увеличение объема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поступлений в бюджет от использования муниципального имущества и земельных ресурсов по отношению к доходам от использования муниципального имущества и земельных ресурсов 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к 2026 году на  50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по отношению к 2020 году.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5.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Своевременная уплата платежей и сборов в рамках управления муниципальным имуще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ством 100% 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 6.</w:t>
            </w:r>
            <w:r w:rsidRPr="006736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задолженности по коммунальным платежам по имуществу казны МО МР «Усть-Куломский»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gramStart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) (увеличение на 5 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по отношению к 2020 году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.).</w:t>
            </w:r>
            <w:proofErr w:type="gramEnd"/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8.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, (отсутствуют муниципальные предприятия,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.).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 9.Доля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  (увеличение на 5 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по отношению к 2020 году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10.Доля многоквартирных домов, расположенных на земельных участках, в отношении которых осуществлен государственный кадастровый учет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(увеличение на 5  </w:t>
            </w:r>
            <w:r w:rsidRPr="0067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по отношению к 2020 году</w:t>
            </w: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11.Доля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домами, (сохранение на уровне 2020 г.).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67B">
              <w:rPr>
                <w:rFonts w:ascii="Times New Roman" w:hAnsi="Times New Roman" w:cs="Times New Roman"/>
                <w:sz w:val="28"/>
                <w:szCs w:val="28"/>
              </w:rPr>
              <w:t xml:space="preserve"> 12.Площадь земельных участков, предоставленных для строительства в расчете на 10 тыс. человек населения, всего, в  том числе земельных участков, предоставленных  для жилищного строительства, индивидуального строительства и комплексного освоения в целях жилищного строительства, </w:t>
            </w:r>
            <w:proofErr w:type="spellStart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67367B">
              <w:rPr>
                <w:rFonts w:ascii="Times New Roman" w:hAnsi="Times New Roman" w:cs="Times New Roman"/>
                <w:sz w:val="28"/>
                <w:szCs w:val="28"/>
              </w:rPr>
              <w:t>. (сохранение на уровне 2020 г.).</w:t>
            </w: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367B" w:rsidRPr="0067367B" w:rsidRDefault="0067367B" w:rsidP="006736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623D" w:rsidRDefault="0058623D" w:rsidP="005862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367B" w:rsidRDefault="0067367B" w:rsidP="005862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35E7" w:rsidRPr="00C235E7" w:rsidRDefault="00C235E7" w:rsidP="00C235E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235E7">
        <w:rPr>
          <w:rFonts w:ascii="Times New Roman" w:hAnsi="Times New Roman" w:cs="Times New Roman"/>
          <w:sz w:val="28"/>
          <w:szCs w:val="28"/>
        </w:rPr>
        <w:lastRenderedPageBreak/>
        <w:t>Заведующий отделом по управлению</w:t>
      </w:r>
    </w:p>
    <w:p w:rsidR="00C235E7" w:rsidRPr="00C235E7" w:rsidRDefault="00C235E7" w:rsidP="00C235E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235E7">
        <w:rPr>
          <w:rFonts w:ascii="Times New Roman" w:hAnsi="Times New Roman" w:cs="Times New Roman"/>
          <w:sz w:val="28"/>
          <w:szCs w:val="28"/>
        </w:rPr>
        <w:t xml:space="preserve"> муниципальным имуществом</w:t>
      </w:r>
      <w:r w:rsidRPr="00C235E7">
        <w:rPr>
          <w:sz w:val="28"/>
          <w:szCs w:val="28"/>
        </w:rPr>
        <w:t xml:space="preserve">                                                          </w:t>
      </w:r>
      <w:proofErr w:type="spellStart"/>
      <w:r w:rsidRPr="00C235E7">
        <w:rPr>
          <w:rFonts w:ascii="Times New Roman" w:hAnsi="Times New Roman" w:cs="Times New Roman"/>
          <w:sz w:val="28"/>
          <w:szCs w:val="28"/>
        </w:rPr>
        <w:t>Ю.И.Губер</w:t>
      </w:r>
      <w:proofErr w:type="spellEnd"/>
    </w:p>
    <w:p w:rsidR="0058623D" w:rsidRDefault="0058623D" w:rsidP="005862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623D" w:rsidRPr="00A56661" w:rsidRDefault="0058623D" w:rsidP="0058623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8623D" w:rsidRPr="00A56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1A1B"/>
    <w:multiLevelType w:val="hybridMultilevel"/>
    <w:tmpl w:val="027838A2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BA58A2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C1390"/>
    <w:multiLevelType w:val="hybridMultilevel"/>
    <w:tmpl w:val="08C8373A"/>
    <w:lvl w:ilvl="0" w:tplc="1D989F7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56496770"/>
    <w:multiLevelType w:val="hybridMultilevel"/>
    <w:tmpl w:val="96E08CB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61"/>
    <w:rsid w:val="0058623D"/>
    <w:rsid w:val="00602EF0"/>
    <w:rsid w:val="0067367B"/>
    <w:rsid w:val="008A1FB3"/>
    <w:rsid w:val="00A56661"/>
    <w:rsid w:val="00A84C25"/>
    <w:rsid w:val="00C235E7"/>
    <w:rsid w:val="00D11F8D"/>
    <w:rsid w:val="00D97B2A"/>
    <w:rsid w:val="00DE3FD0"/>
    <w:rsid w:val="00E5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35E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661"/>
    <w:pPr>
      <w:spacing w:after="0" w:line="240" w:lineRule="auto"/>
    </w:pPr>
  </w:style>
  <w:style w:type="paragraph" w:customStyle="1" w:styleId="ConsPlusNonformat">
    <w:name w:val="ConsPlusNonformat"/>
    <w:rsid w:val="005862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aliases w:val="Варианты ответов,List Paragraph"/>
    <w:basedOn w:val="a"/>
    <w:link w:val="a5"/>
    <w:uiPriority w:val="34"/>
    <w:qFormat/>
    <w:rsid w:val="0058623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aliases w:val="Варианты ответов Знак,List Paragraph Знак"/>
    <w:link w:val="a4"/>
    <w:uiPriority w:val="34"/>
    <w:locked/>
    <w:rsid w:val="005862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235E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6736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367B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84C25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4C25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35E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661"/>
    <w:pPr>
      <w:spacing w:after="0" w:line="240" w:lineRule="auto"/>
    </w:pPr>
  </w:style>
  <w:style w:type="paragraph" w:customStyle="1" w:styleId="ConsPlusNonformat">
    <w:name w:val="ConsPlusNonformat"/>
    <w:rsid w:val="005862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aliases w:val="Варианты ответов,List Paragraph"/>
    <w:basedOn w:val="a"/>
    <w:link w:val="a5"/>
    <w:uiPriority w:val="34"/>
    <w:qFormat/>
    <w:rsid w:val="0058623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aliases w:val="Варианты ответов Знак,List Paragraph Знак"/>
    <w:link w:val="a4"/>
    <w:uiPriority w:val="34"/>
    <w:locked/>
    <w:rsid w:val="005862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235E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6736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367B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84C25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4C25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Печеницына</cp:lastModifiedBy>
  <cp:revision>3</cp:revision>
  <cp:lastPrinted>2021-11-11T13:48:00Z</cp:lastPrinted>
  <dcterms:created xsi:type="dcterms:W3CDTF">2021-11-11T13:49:00Z</dcterms:created>
  <dcterms:modified xsi:type="dcterms:W3CDTF">2021-11-11T13:53:00Z</dcterms:modified>
</cp:coreProperties>
</file>