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A2" w:rsidRPr="002F318F" w:rsidRDefault="00E823A2" w:rsidP="008C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18F">
        <w:rPr>
          <w:rFonts w:ascii="Times New Roman" w:hAnsi="Times New Roman" w:cs="Times New Roman"/>
          <w:sz w:val="26"/>
          <w:szCs w:val="26"/>
        </w:rPr>
        <w:t>Отчет о реализации плана мероприятий « дорожной карты»  по содействию развитию конкуренции</w:t>
      </w:r>
    </w:p>
    <w:p w:rsidR="00583D0E" w:rsidRPr="002F318F" w:rsidRDefault="00E823A2" w:rsidP="008C17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F318F">
        <w:rPr>
          <w:rFonts w:ascii="Times New Roman" w:hAnsi="Times New Roman" w:cs="Times New Roman"/>
          <w:sz w:val="26"/>
          <w:szCs w:val="26"/>
        </w:rPr>
        <w:t xml:space="preserve"> в МО МР «</w:t>
      </w:r>
      <w:proofErr w:type="spellStart"/>
      <w:r w:rsidRPr="002F318F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2F318F">
        <w:rPr>
          <w:rFonts w:ascii="Times New Roman" w:hAnsi="Times New Roman" w:cs="Times New Roman"/>
          <w:sz w:val="26"/>
          <w:szCs w:val="26"/>
        </w:rPr>
        <w:t>» по итогам 2019 года</w:t>
      </w: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30"/>
        <w:gridCol w:w="1275"/>
        <w:gridCol w:w="1560"/>
        <w:gridCol w:w="1418"/>
        <w:gridCol w:w="992"/>
        <w:gridCol w:w="992"/>
        <w:gridCol w:w="1134"/>
        <w:gridCol w:w="1843"/>
        <w:gridCol w:w="2835"/>
      </w:tblGrid>
      <w:tr w:rsidR="009B413C" w:rsidRPr="008C17DD" w:rsidTr="009546F2">
        <w:trPr>
          <w:tblHeader/>
          <w:jc w:val="center"/>
        </w:trPr>
        <w:tc>
          <w:tcPr>
            <w:tcW w:w="567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C17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17DD">
              <w:rPr>
                <w:rFonts w:ascii="Times New Roman" w:hAnsi="Times New Roman" w:cs="Times New Roman"/>
              </w:rPr>
              <w:t>/</w:t>
            </w:r>
            <w:proofErr w:type="spellStart"/>
            <w:r w:rsidRPr="008C17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0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Наименование показателя/ожидаемый результат</w:t>
            </w:r>
          </w:p>
        </w:tc>
        <w:tc>
          <w:tcPr>
            <w:tcW w:w="1418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Факт, на 1 января 2019 года</w:t>
            </w:r>
          </w:p>
        </w:tc>
        <w:tc>
          <w:tcPr>
            <w:tcW w:w="3118" w:type="dxa"/>
            <w:gridSpan w:val="3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Целевые значения, на 1 января</w:t>
            </w:r>
          </w:p>
        </w:tc>
        <w:tc>
          <w:tcPr>
            <w:tcW w:w="1843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E823A2" w:rsidRPr="00E823A2" w:rsidRDefault="00E823A2" w:rsidP="00E823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  <w:p w:rsidR="009B413C" w:rsidRPr="008C17DD" w:rsidRDefault="00E823A2" w:rsidP="00E823A2">
            <w:pPr>
              <w:jc w:val="center"/>
              <w:rPr>
                <w:rFonts w:ascii="Times New Roman" w:hAnsi="Times New Roman" w:cs="Times New Roman"/>
              </w:rPr>
            </w:pPr>
            <w:r w:rsidRPr="00E823A2">
              <w:rPr>
                <w:rFonts w:ascii="Times New Roman" w:hAnsi="Times New Roman" w:cs="Times New Roman"/>
                <w:sz w:val="24"/>
                <w:szCs w:val="24"/>
              </w:rPr>
              <w:t>мероприятий по итогам 2019 г.</w:t>
            </w:r>
          </w:p>
        </w:tc>
      </w:tr>
      <w:tr w:rsidR="009B413C" w:rsidRPr="008C17DD" w:rsidTr="009546F2">
        <w:trPr>
          <w:trHeight w:val="506"/>
          <w:tblHeader/>
          <w:jc w:val="center"/>
        </w:trPr>
        <w:tc>
          <w:tcPr>
            <w:tcW w:w="567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B413C" w:rsidRPr="008C17DD" w:rsidRDefault="009B413C" w:rsidP="009B413C">
            <w:pPr>
              <w:tabs>
                <w:tab w:val="left" w:pos="2785"/>
              </w:tabs>
              <w:rPr>
                <w:rFonts w:ascii="Times New Roman" w:hAnsi="Times New Roman" w:cs="Times New Roman"/>
              </w:rPr>
            </w:pPr>
          </w:p>
        </w:tc>
      </w:tr>
      <w:tr w:rsidR="009546F2" w:rsidRPr="008C17DD" w:rsidTr="009546F2">
        <w:trPr>
          <w:trHeight w:val="317"/>
          <w:tblHeader/>
          <w:jc w:val="center"/>
        </w:trPr>
        <w:tc>
          <w:tcPr>
            <w:tcW w:w="567" w:type="dxa"/>
          </w:tcPr>
          <w:p w:rsidR="009546F2" w:rsidRPr="008C17DD" w:rsidRDefault="009546F2" w:rsidP="009546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9546F2" w:rsidRPr="008C17DD" w:rsidRDefault="009546F2" w:rsidP="009546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546F2" w:rsidRPr="008C17DD" w:rsidRDefault="009546F2" w:rsidP="009546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9546F2" w:rsidRPr="008C17DD" w:rsidRDefault="009546F2" w:rsidP="00954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9546F2" w:rsidRPr="008C17DD" w:rsidRDefault="009546F2" w:rsidP="009546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546F2" w:rsidRPr="008C17DD" w:rsidRDefault="009546F2" w:rsidP="0095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546F2" w:rsidRPr="008C17DD" w:rsidRDefault="009546F2" w:rsidP="0095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546F2" w:rsidRPr="008C17DD" w:rsidRDefault="009546F2" w:rsidP="009546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9546F2" w:rsidRPr="008C17DD" w:rsidRDefault="009546F2" w:rsidP="009546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546F2" w:rsidRPr="008C17DD" w:rsidRDefault="009546F2" w:rsidP="009546F2">
            <w:pPr>
              <w:tabs>
                <w:tab w:val="left" w:pos="27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13C" w:rsidRPr="008C17DD" w:rsidTr="008C17DD">
        <w:trPr>
          <w:jc w:val="center"/>
        </w:trPr>
        <w:tc>
          <w:tcPr>
            <w:tcW w:w="14946" w:type="dxa"/>
            <w:gridSpan w:val="10"/>
          </w:tcPr>
          <w:p w:rsidR="009B413C" w:rsidRPr="008C17DD" w:rsidRDefault="009B413C" w:rsidP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544" w:type="dxa"/>
            <w:gridSpan w:val="8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2835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B413C" w:rsidRPr="008C17DD" w:rsidRDefault="009B413C" w:rsidP="00201E37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Управление образования 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8C17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bottom w:val="nil"/>
            </w:tcBorders>
          </w:tcPr>
          <w:p w:rsidR="009B413C" w:rsidRPr="008C17DD" w:rsidRDefault="00526654" w:rsidP="009B4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организации и индивидуальные предприниматели, реализующие программы дополнительного образования детей посредством системы персонифицированного финансирования, отсутствуют на территории района.</w:t>
            </w:r>
          </w:p>
        </w:tc>
      </w:tr>
      <w:tr w:rsidR="009B413C" w:rsidRPr="008C17DD" w:rsidTr="00526654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Организационное содействие по подготовке и проведению семинаров, стажировок и иных форм повышения профессионального </w:t>
            </w:r>
            <w:r w:rsidRPr="008C17DD">
              <w:rPr>
                <w:rFonts w:ascii="Times New Roman" w:hAnsi="Times New Roman" w:cs="Times New Roman"/>
              </w:rPr>
              <w:lastRenderedPageBreak/>
              <w:t>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6654" w:rsidRPr="00526654" w:rsidRDefault="00526654" w:rsidP="00E53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6654">
              <w:rPr>
                <w:rFonts w:ascii="Times New Roman" w:hAnsi="Times New Roman" w:cs="Times New Roman"/>
              </w:rPr>
              <w:t xml:space="preserve">Проведен 1 семинар-практикум по теме «Проектирование дополнительных общеобразовательных программ в условиях перехода на ПФДО» для педагогов дополнительного </w:t>
            </w:r>
            <w:r w:rsidRPr="00526654">
              <w:rPr>
                <w:rFonts w:ascii="Times New Roman" w:hAnsi="Times New Roman" w:cs="Times New Roman"/>
              </w:rPr>
              <w:lastRenderedPageBreak/>
              <w:t>образования.  Охват - 37 участников.</w:t>
            </w:r>
          </w:p>
          <w:p w:rsidR="00526654" w:rsidRPr="00526654" w:rsidRDefault="00526654" w:rsidP="005266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26654">
              <w:rPr>
                <w:rFonts w:ascii="Times New Roman" w:hAnsi="Times New Roman" w:cs="Times New Roman"/>
              </w:rPr>
              <w:t>Организации частной формы собственности в районе отсутствуют.</w:t>
            </w:r>
          </w:p>
          <w:p w:rsidR="00526654" w:rsidRDefault="00526654" w:rsidP="00526654"/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</w:tr>
      <w:tr w:rsidR="009B413C" w:rsidRPr="008C17DD" w:rsidTr="00526654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B413C" w:rsidRPr="00526654" w:rsidRDefault="00526654">
            <w:pPr>
              <w:rPr>
                <w:rFonts w:ascii="Times New Roman" w:hAnsi="Times New Roman" w:cs="Times New Roman"/>
              </w:rPr>
            </w:pPr>
            <w:r w:rsidRPr="00526654">
              <w:rPr>
                <w:rFonts w:ascii="Times New Roman" w:hAnsi="Times New Roman" w:cs="Times New Roman"/>
              </w:rPr>
              <w:t>Оказана консультативная помощь 2 образовательным организациям дополнительного образования.</w:t>
            </w:r>
          </w:p>
        </w:tc>
      </w:tr>
      <w:tr w:rsidR="009B413C" w:rsidRPr="008C17DD" w:rsidTr="00526654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8.4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526654" w:rsidRDefault="00526654" w:rsidP="00526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организации дополнительного образования района  участвовали в 5 </w:t>
            </w:r>
            <w:proofErr w:type="spellStart"/>
            <w:r>
              <w:rPr>
                <w:rFonts w:ascii="Times New Roman" w:hAnsi="Times New Roman" w:cs="Times New Roman"/>
              </w:rPr>
              <w:t>грантовых</w:t>
            </w:r>
            <w:proofErr w:type="spellEnd"/>
          </w:p>
          <w:p w:rsidR="00526654" w:rsidRDefault="00526654" w:rsidP="0052665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26654" w:rsidRDefault="00526654" w:rsidP="0052665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6654" w:rsidRDefault="00526654" w:rsidP="0052665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413C" w:rsidRPr="008C17DD" w:rsidTr="00526654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8C17DD">
              <w:rPr>
                <w:rFonts w:ascii="Times New Roman" w:hAnsi="Times New Roman" w:cs="Times New Roman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413C" w:rsidRPr="008C17DD" w:rsidRDefault="00526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образовательных организаций, реализующих программы дополнительного образования детей, о мерах поддержки реализации программ дополнительного образования детей, осуществляется посредством системы ПФДО, электронной почты, официальных сайтов.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Проведение конференций, </w:t>
            </w:r>
            <w:r w:rsidRPr="008C17DD">
              <w:rPr>
                <w:rFonts w:ascii="Times New Roman" w:hAnsi="Times New Roman" w:cs="Times New Roman"/>
              </w:rPr>
              <w:lastRenderedPageBreak/>
              <w:t>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26654" w:rsidRPr="00526654" w:rsidRDefault="00526654" w:rsidP="00E531B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6654">
              <w:rPr>
                <w:rFonts w:ascii="Times New Roman" w:hAnsi="Times New Roman" w:cs="Times New Roman"/>
              </w:rPr>
              <w:t>Проведен 1 семинар-</w:t>
            </w:r>
            <w:r w:rsidRPr="00526654">
              <w:rPr>
                <w:rFonts w:ascii="Times New Roman" w:hAnsi="Times New Roman" w:cs="Times New Roman"/>
              </w:rPr>
              <w:lastRenderedPageBreak/>
              <w:t>практикум с охватом 37 участников.</w:t>
            </w:r>
          </w:p>
          <w:p w:rsidR="009B413C" w:rsidRPr="00526654" w:rsidRDefault="00526654" w:rsidP="00526654">
            <w:pPr>
              <w:rPr>
                <w:rFonts w:ascii="Times New Roman" w:hAnsi="Times New Roman" w:cs="Times New Roman"/>
              </w:rPr>
            </w:pPr>
            <w:r w:rsidRPr="00526654">
              <w:rPr>
                <w:rFonts w:ascii="Times New Roman" w:hAnsi="Times New Roman" w:cs="Times New Roman"/>
              </w:rPr>
              <w:t>Негосударственные организации дополнительного образования детей в районе отсутствуют.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8.7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17DD">
              <w:rPr>
                <w:rFonts w:ascii="Times New Roman" w:hAnsi="Times New Roman" w:cs="Times New Roman"/>
              </w:rPr>
              <w:t xml:space="preserve"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</w:t>
            </w:r>
            <w:r w:rsidRPr="008C17DD">
              <w:rPr>
                <w:rFonts w:ascii="Times New Roman" w:hAnsi="Times New Roman" w:cs="Times New Roman"/>
              </w:rPr>
              <w:lastRenderedPageBreak/>
              <w:t>проживающих на территории субъекта Российской Федерации</w:t>
            </w:r>
            <w:proofErr w:type="gramEnd"/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B413C" w:rsidRPr="00526654" w:rsidRDefault="00526654" w:rsidP="00416932">
            <w:pPr>
              <w:jc w:val="both"/>
              <w:rPr>
                <w:rFonts w:ascii="Times New Roman" w:hAnsi="Times New Roman" w:cs="Times New Roman"/>
              </w:rPr>
            </w:pPr>
            <w:r w:rsidRPr="00526654">
              <w:rPr>
                <w:rFonts w:ascii="Times New Roman" w:hAnsi="Times New Roman" w:cs="Times New Roman"/>
              </w:rPr>
              <w:t>Частные образовательные организации и индивидуальные предприниматели, реализующие дополнительные образовательные программы детей, отсутствуют на территории района.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1544" w:type="dxa"/>
            <w:gridSpan w:val="8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2835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18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843" w:type="dxa"/>
            <w:vMerge w:val="restart"/>
          </w:tcPr>
          <w:p w:rsidR="009B413C" w:rsidRPr="008C17DD" w:rsidRDefault="009B413C" w:rsidP="0041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31B7">
              <w:rPr>
                <w:rFonts w:ascii="Times New Roman" w:hAnsi="Times New Roman" w:cs="Times New Roman"/>
                <w:sz w:val="24"/>
                <w:szCs w:val="24"/>
              </w:rPr>
              <w:t>тдел территориального развития</w:t>
            </w:r>
          </w:p>
          <w:p w:rsidR="00E531B7" w:rsidRDefault="00E531B7" w:rsidP="0041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31B7" w:rsidRDefault="00E531B7" w:rsidP="004169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3C" w:rsidRPr="008C17DD" w:rsidRDefault="009B413C" w:rsidP="0041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B413C" w:rsidRPr="00021393" w:rsidRDefault="00021393" w:rsidP="00021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17DD">
              <w:rPr>
                <w:rFonts w:ascii="Times New Roman" w:hAnsi="Times New Roman" w:cs="Times New Roman"/>
              </w:rPr>
              <w:t>онцессионны</w:t>
            </w:r>
            <w:r>
              <w:rPr>
                <w:rFonts w:ascii="Times New Roman" w:hAnsi="Times New Roman" w:cs="Times New Roman"/>
              </w:rPr>
              <w:t>е</w:t>
            </w:r>
            <w:r w:rsidRPr="008C17DD">
              <w:rPr>
                <w:rFonts w:ascii="Times New Roman" w:hAnsi="Times New Roman" w:cs="Times New Roman"/>
              </w:rPr>
              <w:t xml:space="preserve"> соглашени</w:t>
            </w:r>
            <w:r>
              <w:rPr>
                <w:rFonts w:ascii="Times New Roman" w:hAnsi="Times New Roman" w:cs="Times New Roman"/>
              </w:rPr>
              <w:t>я</w:t>
            </w:r>
            <w:r w:rsidRPr="008C17DD">
              <w:rPr>
                <w:rFonts w:ascii="Times New Roman" w:hAnsi="Times New Roman" w:cs="Times New Roman"/>
              </w:rPr>
              <w:t xml:space="preserve"> в отношении объектов теплоснабжения в </w:t>
            </w:r>
            <w:r>
              <w:rPr>
                <w:rFonts w:ascii="Times New Roman" w:hAnsi="Times New Roman" w:cs="Times New Roman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уломский</w:t>
            </w:r>
            <w:proofErr w:type="spellEnd"/>
            <w:r>
              <w:rPr>
                <w:rFonts w:ascii="Times New Roman" w:hAnsi="Times New Roman" w:cs="Times New Roman"/>
              </w:rPr>
              <w:t>» не заключены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</w:t>
            </w:r>
            <w:r w:rsidRPr="008C17DD">
              <w:rPr>
                <w:rFonts w:ascii="Times New Roman" w:hAnsi="Times New Roman" w:cs="Times New Roman"/>
              </w:rPr>
              <w:lastRenderedPageBreak/>
              <w:t>соглашений</w:t>
            </w:r>
          </w:p>
        </w:tc>
        <w:tc>
          <w:tcPr>
            <w:tcW w:w="1275" w:type="dxa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02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21393">
              <w:rPr>
                <w:rFonts w:ascii="Times New Roman" w:hAnsi="Times New Roman" w:cs="Times New Roman"/>
              </w:rPr>
              <w:t>бъекты теплоснабжения на территории МР «</w:t>
            </w:r>
            <w:proofErr w:type="spellStart"/>
            <w:r w:rsidRPr="00021393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021393">
              <w:rPr>
                <w:rFonts w:ascii="Times New Roman" w:hAnsi="Times New Roman" w:cs="Times New Roman"/>
              </w:rPr>
              <w:t>» находятся в собственности АО «Коми тепловая компания»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275" w:type="dxa"/>
          </w:tcPr>
          <w:p w:rsidR="009B413C" w:rsidRPr="008C17DD" w:rsidRDefault="009B413C" w:rsidP="0041693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416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02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21393">
              <w:rPr>
                <w:rFonts w:ascii="Times New Roman" w:hAnsi="Times New Roman" w:cs="Times New Roman"/>
              </w:rPr>
              <w:t>бъекты теплоснабжения на территории МР «</w:t>
            </w:r>
            <w:proofErr w:type="spellStart"/>
            <w:r w:rsidRPr="00021393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021393">
              <w:rPr>
                <w:rFonts w:ascii="Times New Roman" w:hAnsi="Times New Roman" w:cs="Times New Roman"/>
              </w:rPr>
              <w:t>» находятся в собственности АО «Коми тепловая компания»</w:t>
            </w:r>
            <w:r w:rsidR="002F318F">
              <w:rPr>
                <w:rFonts w:ascii="Times New Roman" w:hAnsi="Times New Roman" w:cs="Times New Roman"/>
              </w:rPr>
              <w:t>.</w:t>
            </w:r>
          </w:p>
        </w:tc>
      </w:tr>
      <w:tr w:rsidR="00F8494D" w:rsidRPr="008C17DD" w:rsidTr="00221679">
        <w:trPr>
          <w:jc w:val="center"/>
        </w:trPr>
        <w:tc>
          <w:tcPr>
            <w:tcW w:w="567" w:type="dxa"/>
          </w:tcPr>
          <w:p w:rsidR="00F8494D" w:rsidRPr="008C17DD" w:rsidRDefault="00F8494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379" w:type="dxa"/>
            <w:gridSpan w:val="9"/>
          </w:tcPr>
          <w:p w:rsidR="00F8494D" w:rsidRPr="008C17DD" w:rsidRDefault="00F849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9B413C" w:rsidRPr="008C17DD" w:rsidTr="00F8494D">
        <w:trPr>
          <w:trHeight w:val="6600"/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29.1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Упрощение доступа операторов связи к объектам инфраструктуры, находящимся в государственной собственности Республики Коми, путем удовлетворения заявок операторов связи на размещение сетей и сооружений связи на объектах государственной собственности Республики Коми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418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vMerge w:val="restart"/>
          </w:tcPr>
          <w:p w:rsidR="009B413C" w:rsidRPr="008C17DD" w:rsidRDefault="009B413C" w:rsidP="002F3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FE2255" w:rsidRDefault="009B413C" w:rsidP="002F31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255" w:rsidRDefault="00FE2255" w:rsidP="002F318F">
            <w:pPr>
              <w:spacing w:after="0"/>
              <w:jc w:val="both"/>
              <w:rPr>
                <w:lang w:eastAsia="ru-RU"/>
              </w:rPr>
            </w:pPr>
          </w:p>
          <w:p w:rsidR="00FE2255" w:rsidRDefault="00FE2255" w:rsidP="00416932">
            <w:pPr>
              <w:jc w:val="both"/>
              <w:rPr>
                <w:lang w:eastAsia="ru-RU"/>
              </w:rPr>
            </w:pPr>
          </w:p>
          <w:p w:rsidR="00FE2255" w:rsidRDefault="00FE2255" w:rsidP="00416932">
            <w:pPr>
              <w:jc w:val="both"/>
              <w:rPr>
                <w:lang w:eastAsia="ru-RU"/>
              </w:rPr>
            </w:pPr>
          </w:p>
          <w:p w:rsidR="002F318F" w:rsidRDefault="002F318F" w:rsidP="00416932">
            <w:pPr>
              <w:jc w:val="both"/>
              <w:rPr>
                <w:lang w:eastAsia="ru-RU"/>
              </w:rPr>
            </w:pPr>
          </w:p>
          <w:p w:rsidR="002F318F" w:rsidRDefault="002F318F" w:rsidP="00416932">
            <w:pPr>
              <w:jc w:val="both"/>
              <w:rPr>
                <w:lang w:eastAsia="ru-RU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Pr="008C17D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развития,</w:t>
            </w:r>
          </w:p>
          <w:p w:rsidR="00F8494D" w:rsidRDefault="00F8494D" w:rsidP="00F84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8494D" w:rsidRDefault="00F8494D" w:rsidP="00F849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94D" w:rsidRDefault="00F8494D" w:rsidP="00F8494D">
            <w:pPr>
              <w:spacing w:after="0"/>
              <w:jc w:val="both"/>
              <w:rPr>
                <w:lang w:eastAsia="ru-RU"/>
              </w:rPr>
            </w:pPr>
          </w:p>
          <w:p w:rsidR="00B2566B" w:rsidRDefault="00B2566B" w:rsidP="00416932">
            <w:pPr>
              <w:jc w:val="both"/>
              <w:rPr>
                <w:lang w:eastAsia="ru-RU"/>
              </w:rPr>
            </w:pPr>
          </w:p>
          <w:p w:rsidR="00B2566B" w:rsidRDefault="00B2566B" w:rsidP="00416932">
            <w:pPr>
              <w:jc w:val="both"/>
              <w:rPr>
                <w:lang w:eastAsia="ru-RU"/>
              </w:rPr>
            </w:pPr>
          </w:p>
          <w:p w:rsidR="00B2566B" w:rsidRDefault="00B2566B" w:rsidP="00416932">
            <w:pPr>
              <w:jc w:val="both"/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B2566B" w:rsidRDefault="00B2566B" w:rsidP="00FE2255">
            <w:pPr>
              <w:rPr>
                <w:lang w:eastAsia="ru-RU"/>
              </w:rPr>
            </w:pPr>
          </w:p>
          <w:p w:rsidR="00416932" w:rsidRDefault="00416932" w:rsidP="00B2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29" w:rsidRDefault="00B2566B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62029">
              <w:rPr>
                <w:rFonts w:ascii="Times New Roman" w:hAnsi="Times New Roman" w:cs="Times New Roman"/>
                <w:sz w:val="24"/>
                <w:szCs w:val="24"/>
              </w:rPr>
              <w:t>территориально</w:t>
            </w:r>
          </w:p>
          <w:p w:rsidR="00B2566B" w:rsidRPr="008C17DD" w:rsidRDefault="00662029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66B" w:rsidRPr="008C17DD" w:rsidRDefault="00B2566B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932" w:rsidRDefault="00416932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4D" w:rsidRDefault="00F8494D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29" w:rsidRDefault="00662029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6B" w:rsidRPr="008C17DD" w:rsidRDefault="00B2566B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B2566B" w:rsidRDefault="00B2566B" w:rsidP="00416932">
            <w:pPr>
              <w:pStyle w:val="ConsPlusNormal"/>
              <w:jc w:val="both"/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66B" w:rsidRPr="00FE2255" w:rsidRDefault="00B2566B" w:rsidP="00FE2255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9B413C" w:rsidRPr="002F318F" w:rsidRDefault="002F318F" w:rsidP="002F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021393" w:rsidRPr="002F318F">
              <w:rPr>
                <w:rFonts w:ascii="Times New Roman" w:hAnsi="Times New Roman" w:cs="Times New Roman"/>
              </w:rPr>
              <w:t>аявки удовлетворяются в полном объеме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29.2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Мониторинг обеспечения покрытия территорий муниципальных образований в Республике Коми современными услугами связи, включая широкополосный доступ к сети Интернет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2255" w:rsidRPr="00416932" w:rsidRDefault="00FE2255" w:rsidP="00FE22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932">
              <w:rPr>
                <w:rFonts w:ascii="Times New Roman" w:hAnsi="Times New Roman" w:cs="Times New Roman"/>
              </w:rPr>
              <w:t>Большая часть населенных пунктов, расположенных на территории МР «</w:t>
            </w:r>
            <w:proofErr w:type="spellStart"/>
            <w:r w:rsidRPr="00416932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16932">
              <w:rPr>
                <w:rFonts w:ascii="Times New Roman" w:hAnsi="Times New Roman" w:cs="Times New Roman"/>
              </w:rPr>
              <w:t>» обеспечены связью и интернетом. Стационарной связью от оператора связи ПАО «</w:t>
            </w:r>
            <w:proofErr w:type="spellStart"/>
            <w:r w:rsidRPr="00416932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» обеспечены практически все населенные пункты, кроме населенных пунктов д. Вад и </w:t>
            </w:r>
            <w:proofErr w:type="spellStart"/>
            <w:r w:rsidRPr="00416932">
              <w:rPr>
                <w:rFonts w:ascii="Times New Roman" w:hAnsi="Times New Roman" w:cs="Times New Roman"/>
              </w:rPr>
              <w:t>Важ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932">
              <w:rPr>
                <w:rFonts w:ascii="Times New Roman" w:hAnsi="Times New Roman" w:cs="Times New Roman"/>
              </w:rPr>
              <w:t>Эжва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, в отдаленных населенных пунктах, таких как </w:t>
            </w:r>
            <w:proofErr w:type="spellStart"/>
            <w:r w:rsidRPr="00416932">
              <w:rPr>
                <w:rFonts w:ascii="Times New Roman" w:hAnsi="Times New Roman" w:cs="Times New Roman"/>
              </w:rPr>
              <w:t>Диасерья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6932">
              <w:rPr>
                <w:rFonts w:ascii="Times New Roman" w:hAnsi="Times New Roman" w:cs="Times New Roman"/>
              </w:rPr>
              <w:t>Югыдтыдор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6932">
              <w:rPr>
                <w:rFonts w:ascii="Times New Roman" w:hAnsi="Times New Roman" w:cs="Times New Roman"/>
              </w:rPr>
              <w:t>Климовск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, Фроловск, Дзель, </w:t>
            </w:r>
            <w:proofErr w:type="spellStart"/>
            <w:r w:rsidRPr="00416932">
              <w:rPr>
                <w:rFonts w:ascii="Times New Roman" w:hAnsi="Times New Roman" w:cs="Times New Roman"/>
              </w:rPr>
              <w:t>Габово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6932">
              <w:rPr>
                <w:rFonts w:ascii="Times New Roman" w:hAnsi="Times New Roman" w:cs="Times New Roman"/>
              </w:rPr>
              <w:t>Белоборск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, Канава установлены таксофоны, кроме того населенные пункты </w:t>
            </w:r>
            <w:proofErr w:type="spellStart"/>
            <w:r w:rsidRPr="00416932">
              <w:rPr>
                <w:rFonts w:ascii="Times New Roman" w:hAnsi="Times New Roman" w:cs="Times New Roman"/>
              </w:rPr>
              <w:t>Белоборск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, Канава, Дзель снабжены спутниковой связью. </w:t>
            </w:r>
          </w:p>
          <w:p w:rsidR="009B413C" w:rsidRPr="008C17DD" w:rsidRDefault="002F318F" w:rsidP="002F31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FE2255" w:rsidRPr="00416932">
              <w:rPr>
                <w:rFonts w:ascii="Times New Roman" w:hAnsi="Times New Roman" w:cs="Times New Roman"/>
              </w:rPr>
              <w:t xml:space="preserve"> населенных пунктах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Деревянск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Руч</w:t>
            </w:r>
            <w:proofErr w:type="spellEnd"/>
            <w:r w:rsidR="00F63B56">
              <w:rPr>
                <w:rFonts w:ascii="Times New Roman" w:hAnsi="Times New Roman" w:cs="Times New Roman"/>
              </w:rPr>
              <w:t>,</w:t>
            </w:r>
            <w:r w:rsidR="00FE2255" w:rsidRPr="00416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Аныб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Малый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Аныб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r w:rsidR="00F63B56">
              <w:rPr>
                <w:rFonts w:ascii="Times New Roman" w:hAnsi="Times New Roman" w:cs="Times New Roman"/>
              </w:rPr>
              <w:t>В</w:t>
            </w:r>
            <w:r w:rsidR="00FE2255" w:rsidRPr="00416932">
              <w:rPr>
                <w:rFonts w:ascii="Times New Roman" w:hAnsi="Times New Roman" w:cs="Times New Roman"/>
              </w:rPr>
              <w:t xml:space="preserve">ольдино,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Ягкедж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Пузла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Бадъельск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Выльгорт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Скородум,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lastRenderedPageBreak/>
              <w:t>Кырныша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63B56">
              <w:rPr>
                <w:rFonts w:ascii="Times New Roman" w:hAnsi="Times New Roman" w:cs="Times New Roman"/>
              </w:rPr>
              <w:t>Великополье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Н.Ярашью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Ярашью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Тимшер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Лопъювад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>, Дон из имеющихся операторов сотовой связи в указанных населенных пунктах, обознача</w:t>
            </w:r>
            <w:r>
              <w:rPr>
                <w:rFonts w:ascii="Times New Roman" w:hAnsi="Times New Roman" w:cs="Times New Roman"/>
              </w:rPr>
              <w:t>е</w:t>
            </w:r>
            <w:r w:rsidR="00FE2255" w:rsidRPr="0041693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="00FE2255" w:rsidRPr="00416932">
              <w:rPr>
                <w:rFonts w:ascii="Times New Roman" w:hAnsi="Times New Roman" w:cs="Times New Roman"/>
              </w:rPr>
              <w:t xml:space="preserve"> проблем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FE2255" w:rsidRPr="00416932">
              <w:rPr>
                <w:rFonts w:ascii="Times New Roman" w:hAnsi="Times New Roman" w:cs="Times New Roman"/>
              </w:rPr>
              <w:t xml:space="preserve"> по поводу оказания некачественной услуги сотовой связи и доступа к сети «Интернет», постоянные сбои и помехи, телефон часто находится вне зоны действия сети.</w:t>
            </w:r>
            <w:proofErr w:type="gramEnd"/>
            <w:r w:rsidR="00FE2255" w:rsidRPr="00416932">
              <w:rPr>
                <w:rFonts w:ascii="Times New Roman" w:hAnsi="Times New Roman" w:cs="Times New Roman"/>
              </w:rPr>
              <w:t xml:space="preserve"> Следует обратить внимание, что жители с. Ульяново не имеют широкополосного доступа к сети «Интернет».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29.3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8C17DD">
              <w:rPr>
                <w:rFonts w:ascii="Times New Roman" w:hAnsi="Times New Roman" w:cs="Times New Roman"/>
              </w:rPr>
              <w:t>изменения доли организаций частной формы собственности</w:t>
            </w:r>
            <w:proofErr w:type="gramEnd"/>
            <w:r w:rsidRPr="008C17DD">
              <w:rPr>
                <w:rFonts w:ascii="Times New Roman" w:hAnsi="Times New Roman" w:cs="Times New Roman"/>
              </w:rPr>
              <w:t xml:space="preserve"> в сфере оказания услуг по предоставлению широкополосного </w:t>
            </w:r>
            <w:r w:rsidRPr="008C17DD">
              <w:rPr>
                <w:rFonts w:ascii="Times New Roman" w:hAnsi="Times New Roman" w:cs="Times New Roman"/>
              </w:rPr>
              <w:lastRenderedPageBreak/>
              <w:t>доступа к информационно-телекоммуникационной сети "Интернет"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</w:t>
            </w:r>
            <w:r w:rsidRPr="008C17DD">
              <w:rPr>
                <w:rFonts w:ascii="Times New Roman" w:hAnsi="Times New Roman" w:cs="Times New Roman"/>
              </w:rPr>
              <w:lastRenderedPageBreak/>
              <w:t>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418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B2566B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932">
              <w:rPr>
                <w:rFonts w:ascii="Times New Roman" w:hAnsi="Times New Roman" w:cs="Times New Roman"/>
              </w:rPr>
              <w:t>На территории МР «</w:t>
            </w:r>
            <w:proofErr w:type="spellStart"/>
            <w:r w:rsidRPr="00416932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» </w:t>
            </w:r>
            <w:r w:rsidR="00FE2255" w:rsidRPr="00416932">
              <w:rPr>
                <w:rFonts w:ascii="Times New Roman" w:hAnsi="Times New Roman" w:cs="Times New Roman"/>
              </w:rPr>
              <w:t xml:space="preserve">единственной организацией частной формы собственности в сфере оказанию услуг по предоставлению широкополосного доступа к </w:t>
            </w:r>
            <w:r w:rsidR="00FE2255" w:rsidRPr="00416932">
              <w:rPr>
                <w:rFonts w:ascii="Times New Roman" w:hAnsi="Times New Roman" w:cs="Times New Roman"/>
              </w:rPr>
              <w:lastRenderedPageBreak/>
              <w:t>сети «Интернет» является ПАО «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>». Из операторов сотовой связи на территории МР «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» преобладают операторы сотовой связи АО «Мегафон» и АО «МТС». Спутниковая связь в населенных пунктах 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Белоборск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>, Канава, Дзель осуществляется ЗАО «</w:t>
            </w:r>
            <w:proofErr w:type="spellStart"/>
            <w:r w:rsidR="00FE2255" w:rsidRPr="00416932">
              <w:rPr>
                <w:rFonts w:ascii="Times New Roman" w:hAnsi="Times New Roman" w:cs="Times New Roman"/>
              </w:rPr>
              <w:t>Рэйс</w:t>
            </w:r>
            <w:proofErr w:type="spellEnd"/>
            <w:r w:rsidR="00FE2255" w:rsidRPr="00416932">
              <w:rPr>
                <w:rFonts w:ascii="Times New Roman" w:hAnsi="Times New Roman" w:cs="Times New Roman"/>
              </w:rPr>
              <w:t xml:space="preserve"> Телеком» совместно с оператором сотовой связью АО «МТС».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29.4</w:t>
            </w:r>
          </w:p>
        </w:tc>
        <w:tc>
          <w:tcPr>
            <w:tcW w:w="2330" w:type="dxa"/>
          </w:tcPr>
          <w:p w:rsidR="009B413C" w:rsidRPr="008C17DD" w:rsidRDefault="009B413C" w:rsidP="00F849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17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C17DD">
              <w:rPr>
                <w:rFonts w:ascii="Times New Roman" w:hAnsi="Times New Roman" w:cs="Times New Roman"/>
              </w:rPr>
              <w:t xml:space="preserve"> реализацией муниципальными образованиями по использованию </w:t>
            </w:r>
            <w:r w:rsidR="00950829">
              <w:rPr>
                <w:rFonts w:ascii="Times New Roman" w:hAnsi="Times New Roman" w:cs="Times New Roman"/>
              </w:rPr>
              <w:t>м</w:t>
            </w:r>
            <w:r w:rsidRPr="008C17DD">
              <w:rPr>
                <w:rFonts w:ascii="Times New Roman" w:hAnsi="Times New Roman" w:cs="Times New Roman"/>
              </w:rPr>
              <w:t>униципального имущества для размещения объектов связи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021393" w:rsidRDefault="0002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21393">
              <w:rPr>
                <w:rFonts w:ascii="Times New Roman" w:hAnsi="Times New Roman" w:cs="Times New Roman"/>
              </w:rPr>
              <w:t>онтроль осуществляется в полном объеме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7050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Недопущение высоких коэффициентов в </w:t>
            </w:r>
            <w:r w:rsidRPr="008C17DD">
              <w:rPr>
                <w:rFonts w:ascii="Times New Roman" w:hAnsi="Times New Roman" w:cs="Times New Roman"/>
              </w:rPr>
              <w:lastRenderedPageBreak/>
              <w:t>отношении арендной платы за использование земельных участков, находящихся в собственности субъекта Российской Федерации, для размещения объектов и сооружений связи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1393" w:rsidRPr="008C17DD" w:rsidRDefault="00021393" w:rsidP="00F8494D">
            <w:pPr>
              <w:rPr>
                <w:rFonts w:ascii="Times New Roman" w:hAnsi="Times New Roman" w:cs="Times New Roman"/>
              </w:rPr>
            </w:pPr>
            <w:r w:rsidRPr="00021393">
              <w:rPr>
                <w:rFonts w:ascii="Times New Roman" w:hAnsi="Times New Roman" w:cs="Times New Roman"/>
              </w:rPr>
              <w:t xml:space="preserve">Арендная плата за земельные участки, </w:t>
            </w:r>
            <w:r w:rsidRPr="00021393">
              <w:rPr>
                <w:rFonts w:ascii="Times New Roman" w:hAnsi="Times New Roman" w:cs="Times New Roman"/>
              </w:rPr>
              <w:lastRenderedPageBreak/>
              <w:t>государственная собственность на которые не разграничена, также находящиеся в муниципальной собственности района, арендная плата рассчитана на основании постановления Правительства Республики Коми   от 1 марта 2015 года № 90, повышение коэффициентов  не допущено.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1544" w:type="dxa"/>
            <w:gridSpan w:val="8"/>
          </w:tcPr>
          <w:p w:rsidR="009B413C" w:rsidRPr="00B2566B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2835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</w:t>
            </w:r>
            <w:r w:rsidRPr="008C17DD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418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Merge w:val="restart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  <w:vMerge w:val="restart"/>
          </w:tcPr>
          <w:p w:rsidR="009B413C" w:rsidRPr="008C17DD" w:rsidRDefault="009B413C" w:rsidP="0041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развития,</w:t>
            </w:r>
          </w:p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B413C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16932" w:rsidRDefault="00416932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Default="004169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932" w:rsidRPr="008C17DD" w:rsidRDefault="00416932" w:rsidP="00662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B2566B" w:rsidRDefault="00B2566B" w:rsidP="00B2566B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Cs w:val="22"/>
              </w:rPr>
            </w:pPr>
            <w:r w:rsidRPr="00B2566B">
              <w:rPr>
                <w:rFonts w:ascii="Times New Roman" w:eastAsia="Arial Unicode MS" w:hAnsi="Times New Roman" w:cs="Times New Roman"/>
                <w:szCs w:val="22"/>
              </w:rPr>
              <w:lastRenderedPageBreak/>
              <w:t>Стандарты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  <w:r>
              <w:rPr>
                <w:rFonts w:ascii="Times New Roman" w:eastAsia="Arial Unicode MS" w:hAnsi="Times New Roman" w:cs="Times New Roman"/>
                <w:szCs w:val="22"/>
              </w:rPr>
              <w:t xml:space="preserve"> в МО МР «</w:t>
            </w:r>
            <w:proofErr w:type="spellStart"/>
            <w:r>
              <w:rPr>
                <w:rFonts w:ascii="Times New Roman" w:eastAsia="Arial Unicode MS" w:hAnsi="Times New Roman" w:cs="Times New Roman"/>
                <w:szCs w:val="22"/>
              </w:rPr>
              <w:t>Усть-Куломский</w:t>
            </w:r>
            <w:proofErr w:type="spellEnd"/>
            <w:r>
              <w:rPr>
                <w:rFonts w:ascii="Times New Roman" w:eastAsia="Arial Unicode MS" w:hAnsi="Times New Roman" w:cs="Times New Roman"/>
                <w:szCs w:val="22"/>
              </w:rPr>
              <w:t>»</w:t>
            </w:r>
            <w:r w:rsidRPr="00B2566B">
              <w:rPr>
                <w:rFonts w:ascii="Times New Roman" w:eastAsia="Arial Unicode MS" w:hAnsi="Times New Roman" w:cs="Times New Roman"/>
                <w:szCs w:val="22"/>
              </w:rPr>
              <w:t xml:space="preserve">, не </w:t>
            </w:r>
            <w:r w:rsidRPr="00B2566B">
              <w:rPr>
                <w:rFonts w:ascii="Times New Roman" w:eastAsia="Arial Unicode MS" w:hAnsi="Times New Roman" w:cs="Times New Roman"/>
                <w:szCs w:val="22"/>
              </w:rPr>
              <w:lastRenderedPageBreak/>
              <w:t>разработаны.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31.2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Проведение мониторинга цен на ритуальные услуги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B2566B" w:rsidP="00416932">
            <w:pPr>
              <w:autoSpaceDE w:val="0"/>
              <w:autoSpaceDN w:val="0"/>
              <w:adjustRightInd w:val="0"/>
              <w:ind w:hanging="78"/>
              <w:jc w:val="both"/>
              <w:rPr>
                <w:rFonts w:ascii="Times New Roman" w:hAnsi="Times New Roman" w:cs="Times New Roman"/>
              </w:rPr>
            </w:pPr>
            <w:r w:rsidRPr="00B2566B">
              <w:rPr>
                <w:rFonts w:ascii="Times New Roman" w:hAnsi="Times New Roman" w:cs="Times New Roman"/>
              </w:rPr>
              <w:t xml:space="preserve">Мониторинг цен на ритуальные услуги не осуществлялся. 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Взаимодействие с муниципальными образованиями по вопросам организации оказания ритуальных услуг путем оказания методической помощи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B2566B" w:rsidP="00B25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566B">
              <w:rPr>
                <w:rFonts w:ascii="Times New Roman" w:hAnsi="Times New Roman" w:cs="Times New Roman"/>
              </w:rPr>
              <w:t xml:space="preserve">Методическая помощь в виде рекомендаций </w:t>
            </w:r>
            <w:r w:rsidRPr="00B2566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по организации ритуальных услуг и содержанию мест захоронений на территории муниципального образования МР «</w:t>
            </w:r>
            <w:proofErr w:type="spellStart"/>
            <w:r w:rsidRPr="00B2566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Усть-Куломский</w:t>
            </w:r>
            <w:proofErr w:type="spellEnd"/>
            <w:r w:rsidRPr="00B2566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» не осуществляется, методические рекомендации на бумажном носителе у администраций сельских поселений отсутствуют.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 w:rsidP="00F849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31.</w:t>
            </w:r>
            <w:r w:rsidR="00F84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Формирование и актуализация данных не реже двух раз в год реестра участников, </w:t>
            </w:r>
            <w:r w:rsidRPr="008C17DD">
              <w:rPr>
                <w:rFonts w:ascii="Times New Roman" w:hAnsi="Times New Roman" w:cs="Times New Roman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16932" w:rsidRPr="00416932" w:rsidRDefault="00416932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16932">
              <w:rPr>
                <w:rFonts w:ascii="Times New Roman" w:hAnsi="Times New Roman" w:cs="Times New Roman"/>
              </w:rPr>
              <w:t>а территории МР «</w:t>
            </w:r>
            <w:proofErr w:type="spellStart"/>
            <w:r w:rsidRPr="00416932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16932">
              <w:rPr>
                <w:rFonts w:ascii="Times New Roman" w:hAnsi="Times New Roman" w:cs="Times New Roman"/>
              </w:rPr>
              <w:t xml:space="preserve">» деятельность в сфере ритуальных услуг осуществляют следующие </w:t>
            </w:r>
            <w:r w:rsidRPr="00416932">
              <w:rPr>
                <w:rFonts w:ascii="Times New Roman" w:hAnsi="Times New Roman" w:cs="Times New Roman"/>
              </w:rPr>
              <w:lastRenderedPageBreak/>
              <w:t>хозяйствующие субъекты:</w:t>
            </w:r>
          </w:p>
          <w:p w:rsidR="00416932" w:rsidRDefault="00416932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16932">
              <w:rPr>
                <w:rFonts w:ascii="Times New Roman" w:hAnsi="Times New Roman" w:cs="Times New Roman"/>
              </w:rPr>
              <w:t>ндивидуальный предприниматель Кузнецов Николай Иванович</w:t>
            </w:r>
          </w:p>
          <w:p w:rsidR="00416932" w:rsidRDefault="00416932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416932">
              <w:rPr>
                <w:rFonts w:ascii="Times New Roman" w:hAnsi="Times New Roman" w:cs="Times New Roman"/>
              </w:rPr>
              <w:t xml:space="preserve">индивидуальный предприниматель Белецкая Наталья Александровна, </w:t>
            </w:r>
            <w:r w:rsidRPr="00416932">
              <w:rPr>
                <w:rFonts w:ascii="Times New Roman" w:hAnsi="Times New Roman" w:cs="Times New Roman"/>
                <w:spacing w:val="2"/>
              </w:rPr>
              <w:t>Специализированные службы по вопросам похоронного дела в форме муниципального унитарного предприятия или хозяйственного общества на территории МО МР «</w:t>
            </w:r>
            <w:proofErr w:type="spellStart"/>
            <w:r w:rsidRPr="00416932">
              <w:rPr>
                <w:rFonts w:ascii="Times New Roman" w:hAnsi="Times New Roman" w:cs="Times New Roman"/>
                <w:spacing w:val="2"/>
              </w:rPr>
              <w:t>Усть-Куломский</w:t>
            </w:r>
            <w:proofErr w:type="spellEnd"/>
            <w:r w:rsidRPr="00416932">
              <w:rPr>
                <w:rFonts w:ascii="Times New Roman" w:hAnsi="Times New Roman" w:cs="Times New Roman"/>
                <w:spacing w:val="2"/>
              </w:rPr>
              <w:t>» не зарегистрированы.</w:t>
            </w: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F8494D" w:rsidRDefault="00F8494D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</w:p>
          <w:p w:rsidR="00416932" w:rsidRPr="008C17DD" w:rsidRDefault="00416932" w:rsidP="0041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13C" w:rsidRPr="008C17DD" w:rsidTr="008C17DD">
        <w:trPr>
          <w:jc w:val="center"/>
        </w:trPr>
        <w:tc>
          <w:tcPr>
            <w:tcW w:w="12111" w:type="dxa"/>
            <w:gridSpan w:val="9"/>
          </w:tcPr>
          <w:p w:rsidR="009B413C" w:rsidRPr="008C17DD" w:rsidRDefault="009B41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II. Системные мероприятия, направленные на развитие конкуренции в Республике Коми</w:t>
            </w:r>
          </w:p>
        </w:tc>
        <w:tc>
          <w:tcPr>
            <w:tcW w:w="2835" w:type="dxa"/>
          </w:tcPr>
          <w:p w:rsidR="009B413C" w:rsidRPr="008C17DD" w:rsidRDefault="009B41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8494D" w:rsidRPr="008C17DD" w:rsidTr="00911B18">
        <w:trPr>
          <w:jc w:val="center"/>
        </w:trPr>
        <w:tc>
          <w:tcPr>
            <w:tcW w:w="567" w:type="dxa"/>
          </w:tcPr>
          <w:p w:rsidR="00F8494D" w:rsidRPr="008C17DD" w:rsidRDefault="00F8494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79" w:type="dxa"/>
            <w:gridSpan w:val="9"/>
          </w:tcPr>
          <w:p w:rsidR="00F8494D" w:rsidRPr="008C17DD" w:rsidRDefault="00F849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9B413C" w:rsidRPr="008C17DD" w:rsidTr="00DE66EC">
        <w:trPr>
          <w:trHeight w:val="3221"/>
          <w:jc w:val="center"/>
        </w:trPr>
        <w:tc>
          <w:tcPr>
            <w:tcW w:w="567" w:type="dxa"/>
          </w:tcPr>
          <w:p w:rsidR="009B413C" w:rsidRPr="008C17DD" w:rsidRDefault="009B413C" w:rsidP="00DE6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P1179"/>
            <w:bookmarkEnd w:id="0"/>
            <w:r w:rsidRPr="008C17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</w:tcPr>
          <w:p w:rsidR="009B413C" w:rsidRPr="008C17DD" w:rsidRDefault="009B413C" w:rsidP="00DE6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 w:val="restart"/>
          </w:tcPr>
          <w:p w:rsidR="009B413C" w:rsidRPr="008C17DD" w:rsidRDefault="009B413C" w:rsidP="00DE66E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проценты</w:t>
            </w:r>
          </w:p>
        </w:tc>
        <w:tc>
          <w:tcPr>
            <w:tcW w:w="1418" w:type="dxa"/>
            <w:vMerge w:val="restart"/>
          </w:tcPr>
          <w:p w:rsidR="009B413C" w:rsidRPr="008C17DD" w:rsidRDefault="009B413C" w:rsidP="00DE6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vMerge w:val="restart"/>
          </w:tcPr>
          <w:p w:rsidR="009B413C" w:rsidRPr="008C17DD" w:rsidRDefault="009B413C" w:rsidP="00DE6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vMerge w:val="restart"/>
          </w:tcPr>
          <w:p w:rsidR="009B413C" w:rsidRPr="008C17DD" w:rsidRDefault="009B413C" w:rsidP="00DE6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vMerge w:val="restart"/>
          </w:tcPr>
          <w:p w:rsidR="009B413C" w:rsidRPr="008C17DD" w:rsidRDefault="009B413C" w:rsidP="00DE6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843" w:type="dxa"/>
            <w:vMerge w:val="restart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Финансовое управление 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8C17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B413C" w:rsidRPr="008C17DD" w:rsidRDefault="009546F2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доля закупок </w:t>
            </w:r>
            <w:proofErr w:type="gramStart"/>
            <w:r w:rsidRPr="008C17DD">
              <w:rPr>
                <w:rFonts w:ascii="Times New Roman" w:hAnsi="Times New Roman" w:cs="Times New Roman"/>
              </w:rPr>
              <w:t>участниками</w:t>
            </w:r>
            <w:proofErr w:type="gramEnd"/>
            <w:r w:rsidRPr="008C17DD">
              <w:rPr>
                <w:rFonts w:ascii="Times New Roman" w:hAnsi="Times New Roman" w:cs="Times New Roman"/>
              </w:rPr>
              <w:t xml:space="preserve"> которых являются только субъекты малого </w:t>
            </w:r>
            <w:proofErr w:type="spellStart"/>
            <w:r w:rsidRPr="008C17DD">
              <w:rPr>
                <w:rFonts w:ascii="Times New Roman" w:hAnsi="Times New Roman" w:cs="Times New Roman"/>
              </w:rPr>
              <w:t>предпринимательст</w:t>
            </w:r>
            <w:r w:rsidR="004F07E0">
              <w:rPr>
                <w:rFonts w:ascii="Times New Roman" w:hAnsi="Times New Roman" w:cs="Times New Roman"/>
              </w:rPr>
              <w:t>-</w:t>
            </w:r>
            <w:r w:rsidRPr="008C17DD">
              <w:rPr>
                <w:rFonts w:ascii="Times New Roman" w:hAnsi="Times New Roman" w:cs="Times New Roman"/>
              </w:rPr>
              <w:t>ва</w:t>
            </w:r>
            <w:proofErr w:type="spellEnd"/>
            <w:r w:rsidRPr="008C17DD">
              <w:rPr>
                <w:rFonts w:ascii="Times New Roman" w:hAnsi="Times New Roman" w:cs="Times New Roman"/>
              </w:rPr>
              <w:t xml:space="preserve"> и социально </w:t>
            </w:r>
            <w:proofErr w:type="spellStart"/>
            <w:r w:rsidRPr="008C17DD">
              <w:rPr>
                <w:rFonts w:ascii="Times New Roman" w:hAnsi="Times New Roman" w:cs="Times New Roman"/>
              </w:rPr>
              <w:t>ориентиро</w:t>
            </w:r>
            <w:r w:rsidR="004F07E0">
              <w:rPr>
                <w:rFonts w:ascii="Times New Roman" w:hAnsi="Times New Roman" w:cs="Times New Roman"/>
              </w:rPr>
              <w:t>-</w:t>
            </w:r>
            <w:r w:rsidRPr="008C17DD">
              <w:rPr>
                <w:rFonts w:ascii="Times New Roman" w:hAnsi="Times New Roman" w:cs="Times New Roman"/>
              </w:rPr>
              <w:t>ванные</w:t>
            </w:r>
            <w:proofErr w:type="spellEnd"/>
            <w:r w:rsidRPr="008C17DD">
              <w:rPr>
                <w:rFonts w:ascii="Times New Roman" w:hAnsi="Times New Roman" w:cs="Times New Roman"/>
              </w:rPr>
              <w:t xml:space="preserve"> некоммерческие организации, проценты</w:t>
            </w:r>
            <w:r>
              <w:rPr>
                <w:rFonts w:ascii="Times New Roman" w:hAnsi="Times New Roman" w:cs="Times New Roman"/>
              </w:rPr>
              <w:t xml:space="preserve"> составила </w:t>
            </w:r>
            <w:r w:rsidR="004F07E0">
              <w:rPr>
                <w:rFonts w:ascii="Times New Roman" w:hAnsi="Times New Roman" w:cs="Times New Roman"/>
              </w:rPr>
              <w:t xml:space="preserve">56,16%. </w:t>
            </w:r>
            <w:proofErr w:type="spellStart"/>
            <w:r w:rsidR="004F07E0">
              <w:rPr>
                <w:rFonts w:ascii="Times New Roman" w:hAnsi="Times New Roman" w:cs="Times New Roman"/>
              </w:rPr>
              <w:t>Заклю-чено</w:t>
            </w:r>
            <w:proofErr w:type="spellEnd"/>
            <w:r w:rsidR="004F07E0">
              <w:rPr>
                <w:rFonts w:ascii="Times New Roman" w:hAnsi="Times New Roman" w:cs="Times New Roman"/>
              </w:rPr>
              <w:t xml:space="preserve"> 177 контрактов на общую сумму </w:t>
            </w:r>
            <w:r w:rsidR="004F07E0" w:rsidRPr="004F07E0">
              <w:rPr>
                <w:rFonts w:ascii="Times New Roman" w:hAnsi="Times New Roman" w:cs="Times New Roman"/>
              </w:rPr>
              <w:t>76</w:t>
            </w:r>
            <w:r w:rsidR="004F07E0">
              <w:rPr>
                <w:rFonts w:ascii="Times New Roman" w:hAnsi="Times New Roman" w:cs="Times New Roman"/>
              </w:rPr>
              <w:t xml:space="preserve"> </w:t>
            </w:r>
            <w:r w:rsidR="004F07E0" w:rsidRPr="004F07E0">
              <w:rPr>
                <w:rFonts w:ascii="Times New Roman" w:hAnsi="Times New Roman" w:cs="Times New Roman"/>
              </w:rPr>
              <w:t>145</w:t>
            </w:r>
            <w:r w:rsidR="004F07E0">
              <w:rPr>
                <w:rFonts w:ascii="Times New Roman" w:hAnsi="Times New Roman" w:cs="Times New Roman"/>
              </w:rPr>
              <w:t xml:space="preserve"> </w:t>
            </w:r>
            <w:r w:rsidR="004F07E0" w:rsidRPr="004F07E0">
              <w:rPr>
                <w:rFonts w:ascii="Times New Roman" w:hAnsi="Times New Roman" w:cs="Times New Roman"/>
              </w:rPr>
              <w:t>352,17</w:t>
            </w:r>
            <w:r w:rsidR="004F07E0">
              <w:rPr>
                <w:rFonts w:ascii="Times New Roman" w:hAnsi="Times New Roman" w:cs="Times New Roman"/>
              </w:rPr>
              <w:t xml:space="preserve"> рублей. Превышение целевого показателя </w:t>
            </w:r>
            <w:r w:rsidR="00DE66EC">
              <w:rPr>
                <w:rFonts w:ascii="Times New Roman" w:hAnsi="Times New Roman" w:cs="Times New Roman"/>
              </w:rPr>
              <w:t>на</w:t>
            </w:r>
            <w:r w:rsidR="004F07E0">
              <w:rPr>
                <w:rFonts w:ascii="Times New Roman" w:hAnsi="Times New Roman" w:cs="Times New Roman"/>
              </w:rPr>
              <w:t xml:space="preserve"> 2019 год составило 2,34 раза.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 w:rsidP="00DE6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1191"/>
            <w:bookmarkEnd w:id="1"/>
            <w:r w:rsidRPr="008C17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</w:tcPr>
          <w:p w:rsidR="009B413C" w:rsidRPr="008C17DD" w:rsidRDefault="009B413C" w:rsidP="00DE66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Проведение обучающих семинаров, "круглых столов" для участников закупок, в том числе по вопросам, связанным с получением </w:t>
            </w:r>
            <w:r w:rsidRPr="008C17DD">
              <w:rPr>
                <w:rFonts w:ascii="Times New Roman" w:hAnsi="Times New Roman" w:cs="Times New Roman"/>
              </w:rPr>
              <w:lastRenderedPageBreak/>
              <w:t>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 w:rsidP="00DE66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 w:rsidP="00DE66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 w:rsidP="00DE66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 w:rsidP="00DE66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 w:rsidP="00DE66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 w:rsidP="00DE66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AE38AF" w:rsidP="00416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году оказывались консультации участникам закупок по получению электронной подписи, регистрации на портале государственных услуг для участия в закупках,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работе в личном кабинете участников закупок </w:t>
            </w:r>
            <w:r w:rsidRPr="00AE38AF">
              <w:rPr>
                <w:rFonts w:ascii="Times New Roman" w:eastAsia="Calibri" w:hAnsi="Times New Roman" w:cs="Times New Roman"/>
                <w:lang w:eastAsia="zh-CN"/>
              </w:rPr>
              <w:t>в единой информационной системе</w:t>
            </w:r>
            <w:r w:rsidRPr="00AE38AF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AE38AF">
              <w:rPr>
                <w:rFonts w:ascii="Times New Roman" w:eastAsia="Calibri" w:hAnsi="Times New Roman" w:cs="Times New Roman"/>
                <w:lang w:eastAsia="zh-CN"/>
              </w:rPr>
              <w:t>(о</w:t>
            </w:r>
            <w:r w:rsidRPr="00AE38AF">
              <w:rPr>
                <w:rFonts w:ascii="Times New Roman" w:hAnsi="Times New Roman" w:cs="Times New Roman"/>
              </w:rPr>
              <w:t xml:space="preserve">фициальный сайт Российской Федерации в сети "Интернет" </w:t>
            </w:r>
            <w:hyperlink r:id="rId4" w:history="1">
              <w:r w:rsidRPr="00AE38AF">
                <w:rPr>
                  <w:rStyle w:val="a4"/>
                  <w:rFonts w:ascii="Times New Roman" w:hAnsi="Times New Roman" w:cs="Times New Roman"/>
                </w:rPr>
                <w:t>www.zakupki.gov.ru</w:t>
              </w:r>
            </w:hyperlink>
            <w:r w:rsidRPr="00AE38AF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. Консультации были оказаны более чем 20 участникам закупок.</w:t>
            </w:r>
            <w:r w:rsidRPr="00AE38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 w:rsidP="00F63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1.</w:t>
            </w:r>
            <w:r w:rsidR="00F63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D759ED" w:rsidP="00416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2019</w:t>
            </w:r>
            <w:r w:rsidR="00A64CAD">
              <w:rPr>
                <w:rFonts w:ascii="Times New Roman" w:hAnsi="Times New Roman" w:cs="Times New Roman"/>
              </w:rPr>
              <w:t xml:space="preserve"> </w:t>
            </w:r>
            <w:r w:rsidR="00A64CAD" w:rsidRPr="00A64CAD">
              <w:rPr>
                <w:rFonts w:ascii="Times New Roman" w:hAnsi="Times New Roman" w:cs="Times New Roman"/>
              </w:rPr>
              <w:t>осуществлено закупок конкурентными способами</w:t>
            </w:r>
            <w:r w:rsidR="00A64CAD">
              <w:rPr>
                <w:rFonts w:ascii="Times New Roman" w:hAnsi="Times New Roman" w:cs="Times New Roman"/>
              </w:rPr>
              <w:t xml:space="preserve"> 239 (в т.ч. конкурсов 2,совместных электронных аукционов 16), из них по результатам которых были заключены контракты 175 (в т.ч</w:t>
            </w:r>
            <w:proofErr w:type="gramStart"/>
            <w:r w:rsidR="00A64CAD">
              <w:rPr>
                <w:rFonts w:ascii="Times New Roman" w:hAnsi="Times New Roman" w:cs="Times New Roman"/>
              </w:rPr>
              <w:t>.к</w:t>
            </w:r>
            <w:proofErr w:type="gramEnd"/>
            <w:r w:rsidR="00A64CAD">
              <w:rPr>
                <w:rFonts w:ascii="Times New Roman" w:hAnsi="Times New Roman" w:cs="Times New Roman"/>
              </w:rPr>
              <w:t xml:space="preserve">онкурсов 1, совместных электронных аукционов 9). По результатам проведенных процедур заключено 228 контрактов. Всего по осуществленным </w:t>
            </w:r>
            <w:r w:rsidR="00A64CAD">
              <w:rPr>
                <w:rFonts w:ascii="Times New Roman" w:hAnsi="Times New Roman" w:cs="Times New Roman"/>
              </w:rPr>
              <w:lastRenderedPageBreak/>
              <w:t xml:space="preserve">закупкам подано заявок на участие 345, из </w:t>
            </w:r>
            <w:proofErr w:type="gramStart"/>
            <w:r w:rsidR="00A64CAD">
              <w:rPr>
                <w:rFonts w:ascii="Times New Roman" w:hAnsi="Times New Roman" w:cs="Times New Roman"/>
              </w:rPr>
              <w:t>них</w:t>
            </w:r>
            <w:proofErr w:type="gramEnd"/>
            <w:r w:rsidR="00A64CAD">
              <w:rPr>
                <w:rFonts w:ascii="Times New Roman" w:hAnsi="Times New Roman" w:cs="Times New Roman"/>
              </w:rPr>
              <w:t xml:space="preserve"> по результатам которых были заключены контракты 292. В среднем на одну закупку приходилось 1,44 заявки по осуществленным закупками и 1,28 заявок </w:t>
            </w:r>
            <w:proofErr w:type="gramStart"/>
            <w:r w:rsidR="00AE38AF">
              <w:rPr>
                <w:rFonts w:ascii="Times New Roman" w:hAnsi="Times New Roman" w:cs="Times New Roman"/>
              </w:rPr>
              <w:t>-</w:t>
            </w:r>
            <w:r w:rsidR="00A64CAD">
              <w:rPr>
                <w:rFonts w:ascii="Times New Roman" w:hAnsi="Times New Roman" w:cs="Times New Roman"/>
              </w:rPr>
              <w:t>п</w:t>
            </w:r>
            <w:proofErr w:type="gramEnd"/>
            <w:r w:rsidR="00A64CAD">
              <w:rPr>
                <w:rFonts w:ascii="Times New Roman" w:hAnsi="Times New Roman" w:cs="Times New Roman"/>
              </w:rPr>
              <w:t>о закупкам по результатам которых были заключены контракты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 w:rsidP="00F63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1.</w:t>
            </w:r>
            <w:r w:rsidR="00F63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  <w:proofErr w:type="gramStart"/>
            <w:r w:rsidRPr="008C17DD">
              <w:rPr>
                <w:rFonts w:ascii="Times New Roman" w:hAnsi="Times New Roman" w:cs="Times New Roman"/>
              </w:rPr>
              <w:t>полномочия</w:t>
            </w:r>
            <w:proofErr w:type="gramEnd"/>
            <w:r w:rsidRPr="008C17DD">
              <w:rPr>
                <w:rFonts w:ascii="Times New Roman" w:hAnsi="Times New Roman" w:cs="Times New Roman"/>
              </w:rPr>
              <w:t xml:space="preserve"> по проведению которых для заказчиков Республики Коми </w:t>
            </w:r>
            <w:r w:rsidRPr="008C17DD">
              <w:rPr>
                <w:rFonts w:ascii="Times New Roman" w:hAnsi="Times New Roman" w:cs="Times New Roman"/>
              </w:rPr>
              <w:lastRenderedPageBreak/>
              <w:t>переданы уполномоченному учреждению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B413C" w:rsidRPr="008C17DD" w:rsidRDefault="004F07E0" w:rsidP="00416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по централизации закупок в районе составил 100 процентов. Пороговое значение </w:t>
            </w:r>
            <w:r w:rsidRPr="008C17DD">
              <w:rPr>
                <w:rFonts w:ascii="Times New Roman" w:hAnsi="Times New Roman" w:cs="Times New Roman"/>
              </w:rPr>
              <w:t xml:space="preserve">начальной (максимальной) цены контракта по закупкам, </w:t>
            </w:r>
            <w:proofErr w:type="gramStart"/>
            <w:r w:rsidRPr="008C17DD">
              <w:rPr>
                <w:rFonts w:ascii="Times New Roman" w:hAnsi="Times New Roman" w:cs="Times New Roman"/>
              </w:rPr>
              <w:t>полномочия</w:t>
            </w:r>
            <w:proofErr w:type="gramEnd"/>
            <w:r w:rsidRPr="008C17DD">
              <w:rPr>
                <w:rFonts w:ascii="Times New Roman" w:hAnsi="Times New Roman" w:cs="Times New Roman"/>
              </w:rPr>
              <w:t xml:space="preserve"> по проведению которых переданы уполномоченному </w:t>
            </w:r>
            <w:r>
              <w:rPr>
                <w:rFonts w:ascii="Times New Roman" w:hAnsi="Times New Roman" w:cs="Times New Roman"/>
              </w:rPr>
              <w:t>органу (Финансовое управление АМР "</w:t>
            </w:r>
            <w:proofErr w:type="spellStart"/>
            <w:r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</w:rPr>
              <w:t>") составляет 0,01 рубль</w:t>
            </w:r>
            <w:r w:rsidR="00EC48A8">
              <w:rPr>
                <w:rFonts w:ascii="Times New Roman" w:hAnsi="Times New Roman" w:cs="Times New Roman"/>
              </w:rPr>
              <w:t>.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 w:rsidP="00F63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1.</w:t>
            </w:r>
            <w:r w:rsidR="00F63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Внедрение и популяризация электронного ресурса "Закупки малого объема Республики Коми" (электронный магазин)</w:t>
            </w:r>
          </w:p>
        </w:tc>
        <w:tc>
          <w:tcPr>
            <w:tcW w:w="1275" w:type="dxa"/>
          </w:tcPr>
          <w:p w:rsidR="009B413C" w:rsidRPr="008C17DD" w:rsidRDefault="009B413C" w:rsidP="002C209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2C2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13C" w:rsidRPr="008C17DD" w:rsidRDefault="009B4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48A8" w:rsidRDefault="00EC48A8" w:rsidP="00416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в рамках </w:t>
            </w:r>
            <w:r w:rsidRPr="008C17DD">
              <w:rPr>
                <w:rFonts w:ascii="Times New Roman" w:hAnsi="Times New Roman" w:cs="Times New Roman"/>
              </w:rPr>
              <w:t>электронного ресурса "Закупки малого объема Республики Коми"</w:t>
            </w:r>
            <w:r>
              <w:rPr>
                <w:rFonts w:ascii="Times New Roman" w:hAnsi="Times New Roman" w:cs="Times New Roman"/>
              </w:rPr>
              <w:t xml:space="preserve"> осуществлена 1 закупка (поставка бумаги на сумму 21900,00 руб.- поставка товара осуществлена за счет средств заказчика).</w:t>
            </w:r>
          </w:p>
          <w:p w:rsidR="00EC48A8" w:rsidRDefault="00EC48A8" w:rsidP="004169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Закупки не осуществлялись по следующим причинам:</w:t>
            </w:r>
          </w:p>
          <w:p w:rsidR="00EC48A8" w:rsidRPr="00EC48A8" w:rsidRDefault="00EC48A8" w:rsidP="00416932">
            <w:pPr>
              <w:pStyle w:val="2"/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</w:rPr>
            </w:pPr>
            <w:r w:rsidRPr="00EC48A8">
              <w:rPr>
                <w:rFonts w:ascii="Times New Roman" w:hAnsi="Times New Roman" w:cs="Times New Roman"/>
              </w:rPr>
              <w:t>1. осуществлени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C48A8">
              <w:rPr>
                <w:rFonts w:ascii="Times New Roman" w:hAnsi="Times New Roman" w:cs="Times New Roman"/>
              </w:rPr>
              <w:t xml:space="preserve"> закупок путем проведения совместных электронных аукционов;</w:t>
            </w:r>
          </w:p>
          <w:p w:rsidR="009B413C" w:rsidRPr="008C17DD" w:rsidRDefault="00EC48A8" w:rsidP="00416932">
            <w:pPr>
              <w:pStyle w:val="2"/>
              <w:spacing w:after="0" w:line="240" w:lineRule="auto"/>
              <w:ind w:firstLine="64"/>
              <w:jc w:val="both"/>
              <w:rPr>
                <w:rFonts w:ascii="Times New Roman" w:hAnsi="Times New Roman" w:cs="Times New Roman"/>
              </w:rPr>
            </w:pPr>
            <w:r w:rsidRPr="00EC48A8">
              <w:rPr>
                <w:rFonts w:ascii="Times New Roman" w:hAnsi="Times New Roman" w:cs="Times New Roman"/>
              </w:rPr>
              <w:t>2. общая стоимость закупок заказчиков в течение календарного месяца не превыша</w:t>
            </w:r>
            <w:r>
              <w:rPr>
                <w:rFonts w:ascii="Times New Roman" w:hAnsi="Times New Roman" w:cs="Times New Roman"/>
              </w:rPr>
              <w:t>ет</w:t>
            </w:r>
            <w:r w:rsidRPr="00EC48A8">
              <w:rPr>
                <w:rFonts w:ascii="Times New Roman" w:hAnsi="Times New Roman" w:cs="Times New Roman"/>
              </w:rPr>
              <w:t xml:space="preserve"> 5,0 тыс</w:t>
            </w:r>
            <w:r>
              <w:rPr>
                <w:rFonts w:ascii="Times New Roman" w:hAnsi="Times New Roman" w:cs="Times New Roman"/>
              </w:rPr>
              <w:t>.</w:t>
            </w:r>
            <w:r w:rsidRPr="00EC48A8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18F" w:rsidRPr="008C17DD" w:rsidTr="00FB38C1">
        <w:trPr>
          <w:jc w:val="center"/>
        </w:trPr>
        <w:tc>
          <w:tcPr>
            <w:tcW w:w="567" w:type="dxa"/>
          </w:tcPr>
          <w:p w:rsidR="002F318F" w:rsidRPr="008C17DD" w:rsidRDefault="002F318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79" w:type="dxa"/>
            <w:gridSpan w:val="9"/>
          </w:tcPr>
          <w:p w:rsidR="002F318F" w:rsidRPr="008C17DD" w:rsidRDefault="002F318F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275" w:type="dxa"/>
          </w:tcPr>
          <w:p w:rsidR="009B413C" w:rsidRPr="008C17DD" w:rsidRDefault="009B413C" w:rsidP="00AB4EF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</w:t>
            </w:r>
            <w:r w:rsidR="00AB4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Своевременное выявление административных барьеров в целях дальнейшей выработки мероприятий по их устранению</w:t>
            </w:r>
          </w:p>
        </w:tc>
        <w:tc>
          <w:tcPr>
            <w:tcW w:w="1418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B413C" w:rsidRPr="008C17DD" w:rsidRDefault="009B413C" w:rsidP="00416932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9B413C" w:rsidRPr="008C17DD" w:rsidRDefault="009B413C" w:rsidP="00416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B413C" w:rsidRPr="00936BE6" w:rsidRDefault="00936BE6" w:rsidP="00936BE6">
            <w:pPr>
              <w:jc w:val="both"/>
              <w:rPr>
                <w:rFonts w:ascii="Times New Roman" w:hAnsi="Times New Roman" w:cs="Times New Roman"/>
              </w:rPr>
            </w:pPr>
            <w:r w:rsidRPr="00936BE6">
              <w:rPr>
                <w:rFonts w:ascii="Times New Roman" w:hAnsi="Times New Roman" w:cs="Times New Roman"/>
              </w:rPr>
              <w:t>Административные барь</w:t>
            </w:r>
            <w:bookmarkStart w:id="2" w:name="_GoBack"/>
            <w:bookmarkEnd w:id="2"/>
            <w:r w:rsidRPr="00936BE6">
              <w:rPr>
                <w:rFonts w:ascii="Times New Roman" w:hAnsi="Times New Roman" w:cs="Times New Roman"/>
              </w:rPr>
              <w:t xml:space="preserve">еры </w:t>
            </w:r>
            <w:r>
              <w:rPr>
                <w:rFonts w:ascii="Times New Roman" w:hAnsi="Times New Roman" w:cs="Times New Roman"/>
              </w:rPr>
              <w:t>на территории   МР «</w:t>
            </w:r>
            <w:proofErr w:type="spellStart"/>
            <w:r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936BE6">
              <w:rPr>
                <w:rFonts w:ascii="Times New Roman" w:hAnsi="Times New Roman" w:cs="Times New Roman"/>
              </w:rPr>
              <w:t>не выявлены</w:t>
            </w:r>
            <w:r w:rsidR="006620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18F" w:rsidRPr="008C17DD" w:rsidTr="00E04A63">
        <w:trPr>
          <w:jc w:val="center"/>
        </w:trPr>
        <w:tc>
          <w:tcPr>
            <w:tcW w:w="567" w:type="dxa"/>
          </w:tcPr>
          <w:p w:rsidR="002F318F" w:rsidRPr="008C17DD" w:rsidRDefault="002F318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9" w:type="dxa"/>
            <w:gridSpan w:val="9"/>
          </w:tcPr>
          <w:p w:rsidR="002F318F" w:rsidRPr="008C17DD" w:rsidRDefault="002F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46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30" w:type="dxa"/>
          </w:tcPr>
          <w:p w:rsidR="009B413C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</w:t>
            </w:r>
            <w:r w:rsidRPr="008C17DD">
              <w:rPr>
                <w:rFonts w:ascii="Times New Roman" w:hAnsi="Times New Roman" w:cs="Times New Roman"/>
              </w:rPr>
              <w:lastRenderedPageBreak/>
              <w:t>рынках региона</w:t>
            </w:r>
          </w:p>
          <w:p w:rsidR="00F63B56" w:rsidRPr="008C17DD" w:rsidRDefault="00F63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13C" w:rsidRPr="008C17DD" w:rsidRDefault="009B413C" w:rsidP="00AB4EF2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</w:t>
            </w:r>
            <w:r w:rsidR="00AB4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Предупреждение возможности наращивания влияния хозяйствующих субъектов с государственным участием на конкурентные рынки Республики </w:t>
            </w:r>
            <w:r w:rsidRPr="008C17DD">
              <w:rPr>
                <w:rFonts w:ascii="Times New Roman" w:hAnsi="Times New Roman" w:cs="Times New Roman"/>
              </w:rPr>
              <w:lastRenderedPageBreak/>
              <w:t>Коми</w:t>
            </w:r>
          </w:p>
        </w:tc>
        <w:tc>
          <w:tcPr>
            <w:tcW w:w="1418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F318F" w:rsidRDefault="002F318F" w:rsidP="002F3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конкурентных рынках осуществляют 62 хозяйствующих субъекта, </w:t>
            </w:r>
          </w:p>
          <w:p w:rsidR="009B413C" w:rsidRPr="002F318F" w:rsidRDefault="002F318F" w:rsidP="002F318F">
            <w:pPr>
              <w:rPr>
                <w:lang w:eastAsia="ru-RU"/>
              </w:rPr>
            </w:pPr>
            <w:r w:rsidRPr="008C17DD">
              <w:rPr>
                <w:rFonts w:ascii="Times New Roman" w:hAnsi="Times New Roman" w:cs="Times New Roman"/>
              </w:rPr>
              <w:t xml:space="preserve">доля участия муниципального </w:t>
            </w:r>
            <w:proofErr w:type="gramStart"/>
            <w:r w:rsidRPr="008C17DD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8C17DD">
              <w:rPr>
                <w:rFonts w:ascii="Times New Roman" w:hAnsi="Times New Roman" w:cs="Times New Roman"/>
              </w:rPr>
              <w:t xml:space="preserve"> в которых составляет 50 и более процентов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18F" w:rsidRPr="008C17DD" w:rsidTr="004C6D94">
        <w:trPr>
          <w:jc w:val="center"/>
        </w:trPr>
        <w:tc>
          <w:tcPr>
            <w:tcW w:w="567" w:type="dxa"/>
          </w:tcPr>
          <w:p w:rsidR="002F318F" w:rsidRPr="008C17DD" w:rsidRDefault="002F318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379" w:type="dxa"/>
            <w:gridSpan w:val="9"/>
          </w:tcPr>
          <w:p w:rsidR="002F318F" w:rsidRPr="008C17DD" w:rsidRDefault="002F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17DD">
              <w:rPr>
                <w:rFonts w:ascii="Times New Roman" w:hAnsi="Times New Roman" w:cs="Times New Roman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C17D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8C17DD">
              <w:rPr>
                <w:rFonts w:ascii="Times New Roman" w:hAnsi="Times New Roman" w:cs="Times New Roman"/>
              </w:rPr>
              <w:t>", мобильный технопарк "</w:t>
            </w:r>
            <w:proofErr w:type="spellStart"/>
            <w:r w:rsidRPr="008C17D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8C17DD">
              <w:rPr>
                <w:rFonts w:ascii="Times New Roman" w:hAnsi="Times New Roman" w:cs="Times New Roman"/>
              </w:rPr>
              <w:t xml:space="preserve">", центр </w:t>
            </w:r>
            <w:r w:rsidRPr="008C17DD">
              <w:rPr>
                <w:rFonts w:ascii="Times New Roman" w:hAnsi="Times New Roman" w:cs="Times New Roman"/>
              </w:rPr>
              <w:lastRenderedPageBreak/>
              <w:t>ключевых компетенций на базе организации высшего образования (Центр ДНК)</w:t>
            </w:r>
            <w:proofErr w:type="gramEnd"/>
          </w:p>
        </w:tc>
        <w:tc>
          <w:tcPr>
            <w:tcW w:w="1275" w:type="dxa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2019 - 2021</w:t>
            </w:r>
          </w:p>
        </w:tc>
        <w:tc>
          <w:tcPr>
            <w:tcW w:w="1560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Количество реализованных совместных мероприятий с партнерами из негосударственного сектора в сфере научно-технического творчества, единиц</w:t>
            </w:r>
          </w:p>
        </w:tc>
        <w:tc>
          <w:tcPr>
            <w:tcW w:w="1418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Управление образования 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8C17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B413C" w:rsidRPr="008C17DD" w:rsidRDefault="00526654" w:rsidP="002F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452A">
              <w:rPr>
                <w:rFonts w:ascii="Times New Roman" w:hAnsi="Times New Roman" w:cs="Times New Roman"/>
                <w:sz w:val="24"/>
                <w:szCs w:val="24"/>
              </w:rPr>
              <w:t>Частные образовательные организации и индивидуальные предприниматели, реализующие дополнительные образовательные программы детей, отсутствуют на</w:t>
            </w:r>
            <w:r w:rsidR="002F318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A2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8F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="002F31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2F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3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F31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F318F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="002F3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2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18F" w:rsidRPr="008C17DD" w:rsidTr="0095074A">
        <w:trPr>
          <w:jc w:val="center"/>
        </w:trPr>
        <w:tc>
          <w:tcPr>
            <w:tcW w:w="567" w:type="dxa"/>
          </w:tcPr>
          <w:p w:rsidR="002F318F" w:rsidRPr="008C17DD" w:rsidRDefault="002F318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379" w:type="dxa"/>
            <w:gridSpan w:val="9"/>
          </w:tcPr>
          <w:p w:rsidR="002F318F" w:rsidRPr="008C17DD" w:rsidRDefault="002F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</w:t>
            </w:r>
            <w:r w:rsidRPr="008C17DD">
              <w:rPr>
                <w:rFonts w:ascii="Times New Roman" w:hAnsi="Times New Roman" w:cs="Times New Roman"/>
              </w:rPr>
              <w:lastRenderedPageBreak/>
              <w:t xml:space="preserve">средствах массовой информации, на едином официальном сайте </w:t>
            </w:r>
            <w:proofErr w:type="spellStart"/>
            <w:r w:rsidRPr="008C17DD">
              <w:rPr>
                <w:rFonts w:ascii="Times New Roman" w:hAnsi="Times New Roman" w:cs="Times New Roman"/>
              </w:rPr>
              <w:t>www.torgi.gov.ru</w:t>
            </w:r>
            <w:proofErr w:type="spellEnd"/>
          </w:p>
        </w:tc>
        <w:tc>
          <w:tcPr>
            <w:tcW w:w="1275" w:type="dxa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2019 - 2021</w:t>
            </w:r>
          </w:p>
        </w:tc>
        <w:tc>
          <w:tcPr>
            <w:tcW w:w="1560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Повышение информированности субъектов хозяйствования о реализации имущества Республики Коми и муниципальных образований в Республике Коми</w:t>
            </w:r>
          </w:p>
        </w:tc>
        <w:tc>
          <w:tcPr>
            <w:tcW w:w="1418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B413C" w:rsidRPr="008C17DD" w:rsidRDefault="002F318F" w:rsidP="00416932">
            <w:pPr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13C" w:rsidRPr="008C17DD">
              <w:rPr>
                <w:rFonts w:ascii="Times New Roman" w:hAnsi="Times New Roman" w:cs="Times New Roman"/>
                <w:sz w:val="24"/>
                <w:szCs w:val="24"/>
              </w:rPr>
              <w:t>тдел по управлению муниципальным имуществом</w:t>
            </w:r>
          </w:p>
          <w:p w:rsidR="009B413C" w:rsidRPr="008C17DD" w:rsidRDefault="009B413C" w:rsidP="00416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8C1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B413C" w:rsidRPr="00936BE6" w:rsidRDefault="00936BE6" w:rsidP="00936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36BE6">
              <w:rPr>
                <w:rFonts w:ascii="Times New Roman" w:hAnsi="Times New Roman" w:cs="Times New Roman"/>
              </w:rPr>
              <w:t>нформация о процедурах приватизации  муниципального имущества МР «</w:t>
            </w:r>
            <w:proofErr w:type="spellStart"/>
            <w:r w:rsidRPr="00936BE6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936BE6">
              <w:rPr>
                <w:rFonts w:ascii="Times New Roman" w:hAnsi="Times New Roman" w:cs="Times New Roman"/>
              </w:rPr>
              <w:t>» систематически размещается на официальном сайте администрации МР «</w:t>
            </w:r>
            <w:proofErr w:type="spellStart"/>
            <w:r w:rsidRPr="00936BE6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936BE6">
              <w:rPr>
                <w:rFonts w:ascii="Times New Roman" w:hAnsi="Times New Roman" w:cs="Times New Roman"/>
              </w:rPr>
              <w:t xml:space="preserve">» и на едином официальном сайте </w:t>
            </w:r>
            <w:proofErr w:type="spellStart"/>
            <w:r w:rsidRPr="00936BE6">
              <w:rPr>
                <w:rFonts w:ascii="Times New Roman" w:hAnsi="Times New Roman" w:cs="Times New Roman"/>
              </w:rPr>
              <w:t>www.torgi.gov.ru</w:t>
            </w:r>
            <w:proofErr w:type="spellEnd"/>
          </w:p>
        </w:tc>
      </w:tr>
      <w:tr w:rsidR="002F318F" w:rsidRPr="008C17DD" w:rsidTr="00EE3CD4">
        <w:trPr>
          <w:jc w:val="center"/>
        </w:trPr>
        <w:tc>
          <w:tcPr>
            <w:tcW w:w="567" w:type="dxa"/>
          </w:tcPr>
          <w:p w:rsidR="002F318F" w:rsidRPr="008C17DD" w:rsidRDefault="002F318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4379" w:type="dxa"/>
            <w:gridSpan w:val="9"/>
          </w:tcPr>
          <w:p w:rsidR="002F318F" w:rsidRPr="008C17DD" w:rsidRDefault="002F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Дополнительные мероприятия (внедрение лучших практик в области содействия развитию конкуренции)</w:t>
            </w:r>
          </w:p>
        </w:tc>
      </w:tr>
      <w:tr w:rsidR="009B413C" w:rsidRPr="008C17DD" w:rsidTr="008C17DD">
        <w:trPr>
          <w:jc w:val="center"/>
        </w:trPr>
        <w:tc>
          <w:tcPr>
            <w:tcW w:w="567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2330" w:type="dxa"/>
          </w:tcPr>
          <w:p w:rsidR="009B413C" w:rsidRPr="008C17DD" w:rsidRDefault="009B41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Формирование справочника предпринимателя, действующего на приоритетных и социально значимых рынках Республики Коми</w:t>
            </w:r>
          </w:p>
        </w:tc>
        <w:tc>
          <w:tcPr>
            <w:tcW w:w="1275" w:type="dxa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2019 - 2021</w:t>
            </w:r>
          </w:p>
        </w:tc>
        <w:tc>
          <w:tcPr>
            <w:tcW w:w="1560" w:type="dxa"/>
          </w:tcPr>
          <w:p w:rsidR="009B413C" w:rsidRPr="008C17DD" w:rsidRDefault="009B413C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Повышение информированности действующих и потенциальных частных организаций о возможностях поддержки при реализации проектов на приоритетных и социально значимых рынках</w:t>
            </w:r>
          </w:p>
        </w:tc>
        <w:tc>
          <w:tcPr>
            <w:tcW w:w="1418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B413C" w:rsidRPr="008C17DD" w:rsidRDefault="009B4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B413C" w:rsidRPr="008C17DD" w:rsidRDefault="009B413C" w:rsidP="00AC1A15">
            <w:pPr>
              <w:pStyle w:val="ConsPlusNormal"/>
              <w:rPr>
                <w:rFonts w:ascii="Times New Roman" w:hAnsi="Times New Roman" w:cs="Times New Roman"/>
              </w:rPr>
            </w:pPr>
            <w:r w:rsidRPr="008C17DD">
              <w:rPr>
                <w:rFonts w:ascii="Times New Roman" w:hAnsi="Times New Roman" w:cs="Times New Roman"/>
              </w:rPr>
              <w:t>администрация МР «</w:t>
            </w:r>
            <w:proofErr w:type="spellStart"/>
            <w:r w:rsidRPr="008C17DD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8C17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B413C" w:rsidRPr="008C17DD" w:rsidRDefault="00662029" w:rsidP="006620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C17DD">
              <w:rPr>
                <w:rFonts w:ascii="Times New Roman" w:hAnsi="Times New Roman" w:cs="Times New Roman"/>
              </w:rPr>
              <w:t>правочник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7DD">
              <w:rPr>
                <w:rFonts w:ascii="Times New Roman" w:hAnsi="Times New Roman" w:cs="Times New Roman"/>
              </w:rPr>
              <w:t xml:space="preserve">предпринимателя, действующего на приоритетных и социально значимых рынках </w:t>
            </w:r>
            <w:r>
              <w:rPr>
                <w:rFonts w:ascii="Times New Roman" w:hAnsi="Times New Roman" w:cs="Times New Roman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уломский</w:t>
            </w:r>
            <w:proofErr w:type="spellEnd"/>
            <w:r>
              <w:rPr>
                <w:rFonts w:ascii="Times New Roman" w:hAnsi="Times New Roman" w:cs="Times New Roman"/>
              </w:rPr>
              <w:t>» разработан.</w:t>
            </w:r>
          </w:p>
        </w:tc>
      </w:tr>
    </w:tbl>
    <w:p w:rsidR="00583D0E" w:rsidRPr="008C17DD" w:rsidRDefault="00583D0E">
      <w:pPr>
        <w:pStyle w:val="ConsPlusNormal"/>
        <w:rPr>
          <w:rFonts w:ascii="Times New Roman" w:hAnsi="Times New Roman" w:cs="Times New Roman"/>
        </w:rPr>
      </w:pPr>
    </w:p>
    <w:sectPr w:rsidR="00583D0E" w:rsidRPr="008C17DD" w:rsidSect="00201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D0E"/>
    <w:rsid w:val="00021393"/>
    <w:rsid w:val="000C3832"/>
    <w:rsid w:val="000D3559"/>
    <w:rsid w:val="00157C03"/>
    <w:rsid w:val="001900FC"/>
    <w:rsid w:val="00201E37"/>
    <w:rsid w:val="00242568"/>
    <w:rsid w:val="002613B4"/>
    <w:rsid w:val="002C2092"/>
    <w:rsid w:val="002F318F"/>
    <w:rsid w:val="00370235"/>
    <w:rsid w:val="003A2699"/>
    <w:rsid w:val="00416932"/>
    <w:rsid w:val="004C2FB0"/>
    <w:rsid w:val="004F07E0"/>
    <w:rsid w:val="00522DA3"/>
    <w:rsid w:val="00526654"/>
    <w:rsid w:val="005410A0"/>
    <w:rsid w:val="00583D0E"/>
    <w:rsid w:val="005D61BC"/>
    <w:rsid w:val="00662029"/>
    <w:rsid w:val="0070296A"/>
    <w:rsid w:val="00705057"/>
    <w:rsid w:val="00781547"/>
    <w:rsid w:val="007A0A92"/>
    <w:rsid w:val="008C17DD"/>
    <w:rsid w:val="00936BE6"/>
    <w:rsid w:val="0094685E"/>
    <w:rsid w:val="00950829"/>
    <w:rsid w:val="009546F2"/>
    <w:rsid w:val="0099109F"/>
    <w:rsid w:val="009B413C"/>
    <w:rsid w:val="009B4564"/>
    <w:rsid w:val="009D54B1"/>
    <w:rsid w:val="00A64CAD"/>
    <w:rsid w:val="00AB01CC"/>
    <w:rsid w:val="00AB3EC4"/>
    <w:rsid w:val="00AB4EF2"/>
    <w:rsid w:val="00AC1A15"/>
    <w:rsid w:val="00AE38AF"/>
    <w:rsid w:val="00B2566B"/>
    <w:rsid w:val="00B60FD2"/>
    <w:rsid w:val="00BA207B"/>
    <w:rsid w:val="00BD4CC6"/>
    <w:rsid w:val="00C331BC"/>
    <w:rsid w:val="00D759ED"/>
    <w:rsid w:val="00DE66EC"/>
    <w:rsid w:val="00E1351D"/>
    <w:rsid w:val="00E531B7"/>
    <w:rsid w:val="00E769D7"/>
    <w:rsid w:val="00E823A2"/>
    <w:rsid w:val="00EB0E0C"/>
    <w:rsid w:val="00EC48A8"/>
    <w:rsid w:val="00F63B56"/>
    <w:rsid w:val="00F8494D"/>
    <w:rsid w:val="00FB1B8B"/>
    <w:rsid w:val="00FE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83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3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01E37"/>
    <w:pPr>
      <w:ind w:left="720"/>
      <w:contextualSpacing/>
    </w:pPr>
  </w:style>
  <w:style w:type="character" w:styleId="a4">
    <w:name w:val="Hyperlink"/>
    <w:basedOn w:val="a0"/>
    <w:uiPriority w:val="99"/>
    <w:rsid w:val="00AE38AF"/>
    <w:rPr>
      <w:rFonts w:eastAsia="Calibri"/>
      <w:color w:val="0000FF"/>
      <w:u w:val="single"/>
      <w:lang w:val="ru-RU" w:eastAsia="zh-CN" w:bidi="ar-SA"/>
    </w:rPr>
  </w:style>
  <w:style w:type="paragraph" w:styleId="2">
    <w:name w:val="Body Text 2"/>
    <w:basedOn w:val="a"/>
    <w:link w:val="20"/>
    <w:uiPriority w:val="99"/>
    <w:unhideWhenUsed/>
    <w:rsid w:val="00EC48A8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C48A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Ecomom</dc:creator>
  <cp:lastModifiedBy>Ecomom</cp:lastModifiedBy>
  <cp:revision>5</cp:revision>
  <cp:lastPrinted>2020-01-21T09:41:00Z</cp:lastPrinted>
  <dcterms:created xsi:type="dcterms:W3CDTF">2020-01-21T09:45:00Z</dcterms:created>
  <dcterms:modified xsi:type="dcterms:W3CDTF">2020-03-03T08:36:00Z</dcterms:modified>
</cp:coreProperties>
</file>