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96787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96787E">
        <w:rPr>
          <w:rFonts w:ascii="Calibri" w:eastAsia="Calibri" w:hAnsi="Calibri" w:cs="Times New Roman"/>
          <w:noProof/>
        </w:rPr>
        <w:pict>
          <v:line id="Прямая соединительная линия 4" o:spid="_x0000_s1028" style="position:absolute;left:0;text-align:left;z-index:25165926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96787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96787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96787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6787E" w:rsidRPr="0096787E" w:rsidRDefault="0096787E" w:rsidP="009678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sz w:val="28"/>
          <w:szCs w:val="28"/>
          <w:lang w:eastAsia="ar-SA"/>
        </w:rPr>
        <w:t>19 декабря 2022 г.                                                                                         № 1704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787E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787E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96787E" w:rsidRPr="0096787E" w:rsidRDefault="0096787E" w:rsidP="0096787E">
      <w:pPr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56682" w:rsidRPr="00FF10AD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A56682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на территории </w:t>
      </w:r>
      <w:r w:rsidRPr="00FF10AD">
        <w:rPr>
          <w:rFonts w:ascii="Times New Roman" w:hAnsi="Times New Roman" w:cs="Times New Roman"/>
          <w:b/>
          <w:sz w:val="28"/>
        </w:rPr>
        <w:t xml:space="preserve">муниципального </w:t>
      </w:r>
      <w:proofErr w:type="gramStart"/>
      <w:r w:rsidRPr="00FF10AD">
        <w:rPr>
          <w:rFonts w:ascii="Times New Roman" w:hAnsi="Times New Roman" w:cs="Times New Roman"/>
          <w:b/>
          <w:sz w:val="28"/>
        </w:rPr>
        <w:t>образования  муниципального</w:t>
      </w:r>
      <w:proofErr w:type="gramEnd"/>
      <w:r w:rsidRPr="00FF10AD">
        <w:rPr>
          <w:rFonts w:ascii="Times New Roman" w:hAnsi="Times New Roman" w:cs="Times New Roman"/>
          <w:b/>
          <w:sz w:val="28"/>
        </w:rPr>
        <w:t xml:space="preserve"> района «Усть-Куломский» </w:t>
      </w:r>
      <w:r w:rsidRPr="00FF10AD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09632A">
        <w:rPr>
          <w:rFonts w:ascii="Times New Roman" w:hAnsi="Times New Roman" w:cs="Times New Roman"/>
          <w:b/>
          <w:sz w:val="28"/>
          <w:szCs w:val="28"/>
        </w:rPr>
        <w:t>ного земельного контроля на 2023</w:t>
      </w:r>
      <w:r w:rsidRPr="00FF10A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09632A" w:rsidRDefault="0009632A" w:rsidP="00A566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682" w:rsidRPr="00A56682" w:rsidRDefault="00A56682" w:rsidP="009678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6682">
        <w:rPr>
          <w:rFonts w:ascii="Times New Roman" w:hAnsi="Times New Roman" w:cs="Times New Roman"/>
          <w:sz w:val="28"/>
          <w:szCs w:val="28"/>
        </w:rPr>
        <w:t xml:space="preserve">,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администрация муниципального района «Усть-Куломский» п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56682">
        <w:rPr>
          <w:rFonts w:ascii="Times New Roman" w:hAnsi="Times New Roman" w:cs="Times New Roman"/>
          <w:spacing w:val="2"/>
          <w:sz w:val="28"/>
          <w:szCs w:val="28"/>
        </w:rPr>
        <w:t>т</w:t>
      </w:r>
      <w:proofErr w:type="gramEnd"/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т:</w:t>
      </w:r>
    </w:p>
    <w:p w:rsidR="00A56682" w:rsidRPr="00A56682" w:rsidRDefault="00A56682" w:rsidP="0096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>1.</w:t>
      </w:r>
      <w:r w:rsidR="0096787E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</w:t>
      </w:r>
      <w:r w:rsidR="008B0CB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A56682">
        <w:rPr>
          <w:rFonts w:ascii="Times New Roman" w:hAnsi="Times New Roman" w:cs="Times New Roman"/>
          <w:sz w:val="28"/>
          <w:szCs w:val="28"/>
        </w:rPr>
        <w:t xml:space="preserve">в контрольной сфере, оценка соблюдения которых является предметом муниципального земельного контроля на территории </w:t>
      </w:r>
      <w:r w:rsidRPr="00A56682">
        <w:rPr>
          <w:rFonts w:ascii="Times New Roman" w:hAnsi="Times New Roman" w:cs="Times New Roman"/>
          <w:sz w:val="28"/>
        </w:rPr>
        <w:t xml:space="preserve">муниципального </w:t>
      </w:r>
      <w:proofErr w:type="gramStart"/>
      <w:r w:rsidRPr="00A56682">
        <w:rPr>
          <w:rFonts w:ascii="Times New Roman" w:hAnsi="Times New Roman" w:cs="Times New Roman"/>
          <w:sz w:val="28"/>
        </w:rPr>
        <w:t>образования  муниципального</w:t>
      </w:r>
      <w:proofErr w:type="gramEnd"/>
      <w:r w:rsidRPr="00A56682">
        <w:rPr>
          <w:rFonts w:ascii="Times New Roman" w:hAnsi="Times New Roman" w:cs="Times New Roman"/>
          <w:sz w:val="28"/>
        </w:rPr>
        <w:t xml:space="preserve"> района «Усть-Куломский»</w:t>
      </w:r>
      <w:r w:rsidR="0009632A">
        <w:rPr>
          <w:rFonts w:ascii="Times New Roman" w:hAnsi="Times New Roman" w:cs="Times New Roman"/>
          <w:sz w:val="28"/>
        </w:rPr>
        <w:t xml:space="preserve"> </w:t>
      </w:r>
      <w:r w:rsidR="0009632A">
        <w:rPr>
          <w:rFonts w:ascii="Times New Roman" w:hAnsi="Times New Roman" w:cs="Times New Roman"/>
          <w:sz w:val="28"/>
          <w:szCs w:val="28"/>
        </w:rPr>
        <w:t>на 2023</w:t>
      </w:r>
      <w:r w:rsidR="008B0CBC" w:rsidRPr="00A56682">
        <w:rPr>
          <w:rFonts w:ascii="Times New Roman" w:hAnsi="Times New Roman" w:cs="Times New Roman"/>
          <w:sz w:val="28"/>
          <w:szCs w:val="28"/>
        </w:rPr>
        <w:t xml:space="preserve"> год</w:t>
      </w:r>
      <w:r w:rsidRPr="00A56682">
        <w:rPr>
          <w:rFonts w:ascii="Times New Roman" w:hAnsi="Times New Roman" w:cs="Times New Roman"/>
          <w:sz w:val="28"/>
        </w:rPr>
        <w:t xml:space="preserve">. </w:t>
      </w:r>
    </w:p>
    <w:p w:rsid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787E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82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постановления.</w:t>
      </w:r>
    </w:p>
    <w:p w:rsidR="00A56682" w:rsidRP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787E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09632A">
        <w:rPr>
          <w:rFonts w:ascii="Times New Roman" w:hAnsi="Times New Roman" w:cs="Times New Roman"/>
          <w:sz w:val="28"/>
          <w:szCs w:val="28"/>
        </w:rPr>
        <w:t>, но не ранее 1 января 2023</w:t>
      </w:r>
      <w:r w:rsidRPr="00A56682">
        <w:rPr>
          <w:rFonts w:ascii="Times New Roman" w:hAnsi="Times New Roman" w:cs="Times New Roman"/>
          <w:sz w:val="28"/>
          <w:szCs w:val="28"/>
        </w:rPr>
        <w:t>.</w:t>
      </w:r>
    </w:p>
    <w:p w:rsidR="00A56682" w:rsidRDefault="00A56682" w:rsidP="0096787E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A56682" w:rsidRDefault="00A56682" w:rsidP="00A56682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F10AD" w:rsidRDefault="00A56682" w:rsidP="00FF10A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МР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«Усть-Куломский» - </w:t>
      </w:r>
    </w:p>
    <w:p w:rsidR="00FF10AD" w:rsidRDefault="0009632A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района                                     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        С.В.</w:t>
      </w:r>
      <w:r w:rsidR="00967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Рубан</w:t>
      </w:r>
    </w:p>
    <w:p w:rsidR="0009632A" w:rsidRPr="0009632A" w:rsidRDefault="0009632A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6787E" w:rsidRDefault="0096787E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82" w:rsidRPr="0096787E" w:rsidRDefault="00A56682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87E">
        <w:rPr>
          <w:rFonts w:ascii="Times New Roman" w:hAnsi="Times New Roman" w:cs="Times New Roman"/>
          <w:sz w:val="20"/>
          <w:szCs w:val="20"/>
        </w:rPr>
        <w:t>Губер Ю.И.</w:t>
      </w:r>
    </w:p>
    <w:p w:rsidR="0096787E" w:rsidRPr="0096787E" w:rsidRDefault="0096787E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87E">
        <w:rPr>
          <w:rFonts w:ascii="Times New Roman" w:hAnsi="Times New Roman" w:cs="Times New Roman"/>
          <w:sz w:val="20"/>
          <w:szCs w:val="20"/>
        </w:rPr>
        <w:t>93-592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566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6682" w:rsidRPr="00A56682" w:rsidRDefault="0009632A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6787E">
        <w:rPr>
          <w:rFonts w:ascii="Times New Roman" w:hAnsi="Times New Roman" w:cs="Times New Roman"/>
          <w:sz w:val="28"/>
          <w:szCs w:val="28"/>
        </w:rPr>
        <w:t xml:space="preserve"> 19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6787E">
        <w:rPr>
          <w:rFonts w:ascii="Times New Roman" w:hAnsi="Times New Roman" w:cs="Times New Roman"/>
          <w:sz w:val="28"/>
          <w:szCs w:val="28"/>
        </w:rPr>
        <w:t>2</w:t>
      </w:r>
      <w:r w:rsidR="00A56682">
        <w:rPr>
          <w:rFonts w:ascii="Times New Roman" w:hAnsi="Times New Roman" w:cs="Times New Roman"/>
          <w:sz w:val="28"/>
          <w:szCs w:val="28"/>
        </w:rPr>
        <w:t xml:space="preserve"> г. </w:t>
      </w:r>
      <w:r w:rsidR="0096787E">
        <w:rPr>
          <w:rFonts w:ascii="Times New Roman" w:hAnsi="Times New Roman" w:cs="Times New Roman"/>
          <w:sz w:val="28"/>
          <w:szCs w:val="28"/>
        </w:rPr>
        <w:t>№ 1704</w:t>
      </w:r>
      <w:bookmarkStart w:id="0" w:name="_GoBack"/>
      <w:bookmarkEnd w:id="0"/>
      <w:r w:rsidR="00A56682" w:rsidRPr="00A5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6F" w:rsidRPr="00596066" w:rsidRDefault="008A5B6F" w:rsidP="008A5B6F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3" w:rsidRDefault="00B31933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33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8A5B6F" w:rsidRDefault="00B31933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6855F4" w:rsidRPr="006855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55F4" w:rsidRPr="006855F4">
        <w:rPr>
          <w:rFonts w:ascii="Times New Roman" w:hAnsi="Times New Roman" w:cs="Times New Roman"/>
          <w:b/>
          <w:sz w:val="28"/>
        </w:rPr>
        <w:t xml:space="preserve">муниципального </w:t>
      </w:r>
      <w:proofErr w:type="gramStart"/>
      <w:r w:rsidR="006855F4" w:rsidRPr="006855F4">
        <w:rPr>
          <w:rFonts w:ascii="Times New Roman" w:hAnsi="Times New Roman" w:cs="Times New Roman"/>
          <w:b/>
          <w:sz w:val="28"/>
        </w:rPr>
        <w:t>образования  муниципального</w:t>
      </w:r>
      <w:proofErr w:type="gramEnd"/>
      <w:r w:rsidR="006855F4" w:rsidRPr="006855F4">
        <w:rPr>
          <w:rFonts w:ascii="Times New Roman" w:hAnsi="Times New Roman" w:cs="Times New Roman"/>
          <w:b/>
          <w:sz w:val="28"/>
        </w:rPr>
        <w:t xml:space="preserve"> района «Усть-Куломский» </w:t>
      </w:r>
      <w:r w:rsidRPr="006855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632A" w:rsidRDefault="0009632A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6879"/>
      </w:tblGrid>
      <w:tr w:rsidR="008A5B6F" w:rsidRPr="00A54250" w:rsidTr="00FF10AD">
        <w:trPr>
          <w:trHeight w:val="2050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A54250" w:rsidRDefault="008A5B6F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</w:t>
            </w:r>
            <w:r w:rsidR="006855F4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855F4" w:rsidRPr="006855F4">
              <w:rPr>
                <w:rFonts w:ascii="Times New Roman" w:hAnsi="Times New Roman" w:cs="Times New Roman"/>
                <w:sz w:val="28"/>
              </w:rPr>
              <w:t xml:space="preserve">муниципального образования  муниципального района «Усть-Куломский» </w:t>
            </w:r>
            <w:r w:rsidR="00B31933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2023</w:t>
            </w:r>
            <w:r w:rsidR="00B31933"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осуществляемого государственного контроля (надзора)</w:t>
            </w:r>
          </w:p>
        </w:tc>
        <w:tc>
          <w:tcPr>
            <w:tcW w:w="6879" w:type="dxa"/>
          </w:tcPr>
          <w:p w:rsidR="008A5B6F" w:rsidRPr="00613D61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FF10AD">
        <w:trPr>
          <w:trHeight w:val="1562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комплексной профилактики рисков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«Усть-Куломский»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09632A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A6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«Усть-Куломский»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надзора предпринимательским сообществом;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эффективности контрольно-надзорной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</w:tbl>
    <w:p w:rsidR="008A5B6F" w:rsidRPr="00B31933" w:rsidRDefault="008A5B6F" w:rsidP="00B31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3193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Pr="00B62DC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62DC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</w:t>
      </w:r>
      <w:proofErr w:type="spellStart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6855F4" w:rsidRPr="006855F4">
        <w:rPr>
          <w:rFonts w:ascii="Times New Roman" w:hAnsi="Times New Roman" w:cs="Times New Roman"/>
          <w:sz w:val="28"/>
          <w:szCs w:val="20"/>
        </w:rPr>
        <w:t>в</w:t>
      </w:r>
      <w:proofErr w:type="spellEnd"/>
      <w:r w:rsidR="006855F4" w:rsidRPr="006855F4">
        <w:rPr>
          <w:rFonts w:ascii="Times New Roman" w:hAnsi="Times New Roman" w:cs="Times New Roman"/>
          <w:sz w:val="28"/>
          <w:szCs w:val="20"/>
        </w:rPr>
        <w:t xml:space="preserve"> сфере земельных отношений и охраны окружающей среды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Непосредственно контрольные </w:t>
      </w:r>
      <w:proofErr w:type="spellStart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полномочияреализуются</w:t>
      </w:r>
      <w:proofErr w:type="spellEnd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инспекторами</w:t>
      </w:r>
      <w:proofErr w:type="gramEnd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5F4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деятельность контролируемых лиц в сфере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земли, земельные участки или части земельных участков.</w:t>
      </w:r>
    </w:p>
    <w:p w:rsidR="008A5B6F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592BDF" w:rsidRDefault="0009632A" w:rsidP="00592BD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proofErr w:type="spellStart"/>
      <w:proofErr w:type="gramStart"/>
      <w:r w:rsidR="00592BDF">
        <w:rPr>
          <w:rFonts w:ascii="Times New Roman" w:hAnsi="Times New Roman" w:cs="Times New Roman"/>
          <w:sz w:val="28"/>
          <w:szCs w:val="28"/>
        </w:rPr>
        <w:t>сети</w:t>
      </w:r>
      <w:r w:rsidR="00592BDF" w:rsidRPr="00592BD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92BDF" w:rsidRPr="00592BDF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592BDF" w:rsidRPr="00592BDF">
        <w:rPr>
          <w:rFonts w:ascii="Times New Roman" w:hAnsi="Times New Roman" w:cs="Times New Roman"/>
          <w:sz w:val="28"/>
          <w:szCs w:val="28"/>
        </w:rPr>
        <w:t>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)</w:t>
      </w:r>
      <w:r w:rsidR="008A5B6F" w:rsidRPr="00592BDF">
        <w:rPr>
          <w:rFonts w:ascii="Times New Roman" w:hAnsi="Times New Roman" w:cs="Times New Roman"/>
          <w:sz w:val="28"/>
          <w:szCs w:val="28"/>
        </w:rPr>
        <w:t>размещена информации о порядке обжалования решений, действий (бездействия) должностных лиц при исполнении государственной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8A5B6F"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8A5B6F"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учеба 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1.Основными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овышение прозрачности системы </w:t>
      </w:r>
      <w:proofErr w:type="gramStart"/>
      <w:r w:rsidRPr="00852AB3">
        <w:rPr>
          <w:rFonts w:ascii="Times New Roman" w:hAnsi="Times New Roman" w:cs="Times New Roman"/>
          <w:sz w:val="28"/>
          <w:szCs w:val="28"/>
        </w:rPr>
        <w:t>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4.С</w:t>
      </w:r>
      <w:r w:rsidRPr="00852AB3">
        <w:rPr>
          <w:rFonts w:ascii="Times New Roman" w:hAnsi="Times New Roman" w:cs="Times New Roman"/>
          <w:sz w:val="28"/>
          <w:szCs w:val="28"/>
        </w:rPr>
        <w:t>нижение</w:t>
      </w:r>
      <w:proofErr w:type="gramEnd"/>
      <w:r w:rsidRPr="00852AB3">
        <w:rPr>
          <w:rFonts w:ascii="Times New Roman" w:hAnsi="Times New Roman" w:cs="Times New Roman"/>
          <w:sz w:val="28"/>
          <w:szCs w:val="28"/>
        </w:rPr>
        <w:t xml:space="preserve">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>оздание 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8.С</w:t>
      </w:r>
      <w:r w:rsidRPr="00F12855">
        <w:rPr>
          <w:rFonts w:ascii="Times New Roman" w:hAnsi="Times New Roman" w:cs="Times New Roman"/>
          <w:sz w:val="28"/>
          <w:szCs w:val="28"/>
        </w:rPr>
        <w:t>тимулирование</w:t>
      </w:r>
      <w:proofErr w:type="gramEnd"/>
      <w:r w:rsidRPr="00F12855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proofErr w:type="gramStart"/>
      <w:r>
        <w:rPr>
          <w:rFonts w:ascii="Times New Roman" w:hAnsi="Times New Roman" w:cs="Times New Roman"/>
          <w:sz w:val="28"/>
          <w:szCs w:val="28"/>
        </w:rPr>
        <w:t>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852AB3">
        <w:rPr>
          <w:rFonts w:ascii="Times New Roman" w:hAnsi="Times New Roman" w:cs="Times New Roman"/>
          <w:sz w:val="28"/>
          <w:szCs w:val="28"/>
        </w:rPr>
        <w:t xml:space="preserve">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8A5B6F" w:rsidRDefault="008A5B6F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>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F10AD" w:rsidRDefault="00FF10AD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</w:t>
      </w:r>
      <w:proofErr w:type="gramEnd"/>
      <w:r w:rsidRPr="00A20629">
        <w:rPr>
          <w:rFonts w:ascii="Times New Roman" w:hAnsi="Times New Roman" w:cs="Times New Roman"/>
          <w:sz w:val="28"/>
          <w:szCs w:val="28"/>
        </w:rPr>
        <w:t>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4126F1" w:rsidRDefault="0009632A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5B6F" w:rsidRPr="004126F1">
        <w:rPr>
          <w:rFonts w:ascii="Times New Roman" w:hAnsi="Times New Roman" w:cs="Times New Roman"/>
          <w:sz w:val="28"/>
          <w:szCs w:val="28"/>
        </w:rPr>
        <w:t xml:space="preserve">4.3. В соответствии </w:t>
      </w:r>
      <w:proofErr w:type="gramStart"/>
      <w:r w:rsidR="008A5B6F" w:rsidRPr="004126F1">
        <w:rPr>
          <w:rFonts w:ascii="Times New Roman" w:hAnsi="Times New Roman" w:cs="Times New Roman"/>
          <w:sz w:val="28"/>
          <w:szCs w:val="28"/>
        </w:rPr>
        <w:t xml:space="preserve">с 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126F1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«Усть-Куломский»</w:t>
      </w:r>
      <w:r w:rsidR="004126F1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 w:rsidR="00144E24">
        <w:rPr>
          <w:rFonts w:ascii="Times New Roman" w:hAnsi="Times New Roman" w:cs="Times New Roman"/>
          <w:sz w:val="28"/>
          <w:szCs w:val="28"/>
        </w:rPr>
        <w:t>С</w:t>
      </w:r>
      <w:r w:rsidR="004126F1">
        <w:rPr>
          <w:rFonts w:ascii="Times New Roman" w:hAnsi="Times New Roman" w:cs="Times New Roman"/>
          <w:sz w:val="28"/>
          <w:szCs w:val="28"/>
        </w:rPr>
        <w:t xml:space="preserve">овета  муниципального района «Усть-Куломский»  от 24 сентября 2021 года № </w:t>
      </w:r>
      <w:r w:rsidR="004126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- 170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A5B6F" w:rsidRPr="004126F1">
        <w:rPr>
          <w:rFonts w:ascii="Times New Roman" w:hAnsi="Times New Roman" w:cs="Times New Roman"/>
          <w:sz w:val="28"/>
          <w:szCs w:val="28"/>
        </w:rPr>
        <w:t xml:space="preserve">проводятся следующие виды </w:t>
      </w:r>
      <w:proofErr w:type="spellStart"/>
      <w:r w:rsidR="008A5B6F" w:rsidRPr="004126F1">
        <w:rPr>
          <w:rFonts w:ascii="Times New Roman" w:hAnsi="Times New Roman" w:cs="Times New Roman"/>
          <w:sz w:val="28"/>
          <w:szCs w:val="28"/>
        </w:rPr>
        <w:t>профилактическихмероприятий</w:t>
      </w:r>
      <w:proofErr w:type="spellEnd"/>
      <w:r w:rsidR="008A5B6F" w:rsidRPr="004126F1">
        <w:rPr>
          <w:rFonts w:ascii="Times New Roman" w:hAnsi="Times New Roman" w:cs="Times New Roman"/>
          <w:sz w:val="28"/>
          <w:szCs w:val="28"/>
        </w:rPr>
        <w:t>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1A6DBE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состоянии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2D1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D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4126F1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126F1" w:rsidRPr="00592BDF">
        <w:rPr>
          <w:rFonts w:ascii="Times New Roman" w:eastAsia="Calibri" w:hAnsi="Times New Roman" w:cs="Times New Roman"/>
          <w:sz w:val="28"/>
          <w:szCs w:val="28"/>
        </w:rPr>
        <w:t>усть-</w:t>
      </w:r>
      <w:proofErr w:type="gramStart"/>
      <w:r w:rsidR="004126F1" w:rsidRPr="00592BDF">
        <w:rPr>
          <w:rFonts w:ascii="Times New Roman" w:eastAsia="Calibri" w:hAnsi="Times New Roman" w:cs="Times New Roman"/>
          <w:sz w:val="28"/>
          <w:szCs w:val="28"/>
        </w:rPr>
        <w:t>кулом.рф</w:t>
      </w:r>
      <w:proofErr w:type="spellEnd"/>
      <w:proofErr w:type="gramEnd"/>
      <w:r w:rsidR="004126F1">
        <w:rPr>
          <w:rFonts w:ascii="Times New Roman" w:eastAsia="Calibri" w:hAnsi="Times New Roman" w:cs="Times New Roman"/>
          <w:sz w:val="28"/>
          <w:szCs w:val="28"/>
        </w:rPr>
        <w:t>)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</w:t>
      </w:r>
      <w:proofErr w:type="spellStart"/>
      <w:r w:rsidRPr="008C00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proofErr w:type="gramStart"/>
      <w:r>
        <w:rPr>
          <w:rFonts w:ascii="Times New Roman" w:hAnsi="Times New Roman" w:cs="Times New Roman"/>
          <w:sz w:val="28"/>
          <w:szCs w:val="28"/>
        </w:rPr>
        <w:t>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</w:t>
      </w:r>
      <w:proofErr w:type="gramStart"/>
      <w:r w:rsidR="004126F1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>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</w:t>
      </w:r>
      <w:proofErr w:type="gramStart"/>
      <w:r w:rsidR="004126F1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</w:t>
      </w:r>
      <w:proofErr w:type="gramStart"/>
      <w:r w:rsidR="004126F1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proofErr w:type="gramStart"/>
      <w:r>
        <w:rPr>
          <w:rFonts w:ascii="Times New Roman" w:hAnsi="Times New Roman" w:cs="Times New Roman"/>
          <w:sz w:val="28"/>
          <w:szCs w:val="28"/>
        </w:rPr>
        <w:t>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</w:t>
      </w:r>
      <w:proofErr w:type="gramStart"/>
      <w:r w:rsidR="004126F1">
        <w:rPr>
          <w:rFonts w:ascii="Times New Roman" w:hAnsi="Times New Roman" w:cs="Times New Roman"/>
          <w:sz w:val="28"/>
          <w:szCs w:val="28"/>
        </w:rPr>
        <w:t xml:space="preserve">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849" w:rsidRPr="00F66849" w:rsidRDefault="00F66849" w:rsidP="00F668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66849">
        <w:rPr>
          <w:rFonts w:ascii="Times New Roman" w:hAnsi="Times New Roman" w:cs="Times New Roman"/>
          <w:sz w:val="28"/>
          <w:szCs w:val="28"/>
        </w:rPr>
        <w:t xml:space="preserve">  4.5.15. иных сведений,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и (или) программами профилактики рисков причинения вреда.</w:t>
      </w:r>
    </w:p>
    <w:p w:rsidR="008A5B6F" w:rsidRPr="001A6DBE" w:rsidRDefault="008A5B6F" w:rsidP="001A6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DBE">
        <w:rPr>
          <w:rFonts w:ascii="Times New Roman" w:hAnsi="Times New Roman" w:cs="Times New Roman"/>
          <w:sz w:val="28"/>
          <w:szCs w:val="28"/>
        </w:rPr>
        <w:t>4.6.</w:t>
      </w:r>
      <w:r w:rsidRPr="001A6DBE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1A6DBE">
        <w:rPr>
          <w:rFonts w:ascii="Times New Roman" w:hAnsi="Times New Roman" w:cs="Times New Roman"/>
          <w:sz w:val="28"/>
          <w:szCs w:val="28"/>
        </w:rPr>
        <w:t>Администрацией</w:t>
      </w:r>
      <w:r w:rsidRPr="001A6DBE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практики применения обязательных требований. Ежегодно по итогам обобщения правоприменительной практики не позднее 20 мая года, следующего за отчетным, </w:t>
      </w:r>
      <w:proofErr w:type="gramStart"/>
      <w:r w:rsidR="004126F1" w:rsidRPr="001A6D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A6DBE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proofErr w:type="gramEnd"/>
      <w:r w:rsidRPr="001A6DBE">
        <w:rPr>
          <w:rFonts w:ascii="Times New Roman" w:hAnsi="Times New Roman" w:cs="Times New Roman"/>
          <w:sz w:val="28"/>
          <w:szCs w:val="28"/>
        </w:rPr>
        <w:t xml:space="preserve"> доклад, содержащий результаты осуществления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DBE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 Доклад о правоприм</w:t>
      </w:r>
      <w:r w:rsidR="00500E4C">
        <w:rPr>
          <w:rFonts w:ascii="Times New Roman" w:hAnsi="Times New Roman" w:cs="Times New Roman"/>
          <w:sz w:val="28"/>
          <w:szCs w:val="28"/>
        </w:rPr>
        <w:t xml:space="preserve">енительной практике размещается </w:t>
      </w:r>
      <w:r w:rsidR="001A6DBE" w:rsidRPr="001A6DB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 </w:t>
      </w:r>
      <w:proofErr w:type="gramStart"/>
      <w:r w:rsidR="001A6DBE" w:rsidRPr="001A6DBE">
        <w:rPr>
          <w:rFonts w:ascii="Times New Roman" w:hAnsi="Times New Roman" w:cs="Times New Roman"/>
          <w:sz w:val="28"/>
          <w:szCs w:val="28"/>
        </w:rPr>
        <w:t>сети  «</w:t>
      </w:r>
      <w:proofErr w:type="gramEnd"/>
      <w:r w:rsidR="001A6DBE" w:rsidRPr="001A6DBE">
        <w:rPr>
          <w:rFonts w:ascii="Times New Roman" w:hAnsi="Times New Roman" w:cs="Times New Roman"/>
          <w:sz w:val="28"/>
          <w:szCs w:val="28"/>
        </w:rPr>
        <w:t>Интернет»</w:t>
      </w:r>
      <w:r w:rsidR="001A6DBE" w:rsidRPr="001A6DB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A6DBE" w:rsidRPr="001A6DBE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1A6DBE" w:rsidRPr="001A6DBE">
        <w:rPr>
          <w:rFonts w:ascii="Times New Roman" w:eastAsia="Calibri" w:hAnsi="Times New Roman" w:cs="Times New Roman"/>
          <w:sz w:val="28"/>
          <w:szCs w:val="28"/>
        </w:rPr>
        <w:t>)</w:t>
      </w:r>
      <w:r w:rsidR="001A6DBE" w:rsidRPr="001A6DBE">
        <w:rPr>
          <w:rFonts w:ascii="Times New Roman" w:hAnsi="Times New Roman" w:cs="Times New Roman"/>
          <w:sz w:val="28"/>
          <w:szCs w:val="28"/>
        </w:rPr>
        <w:t xml:space="preserve">, а также в ГИС «Открытый </w:t>
      </w:r>
      <w:proofErr w:type="spellStart"/>
      <w:r w:rsidR="001A6DBE" w:rsidRPr="001A6DBE">
        <w:rPr>
          <w:rFonts w:ascii="Times New Roman" w:hAnsi="Times New Roman" w:cs="Times New Roman"/>
          <w:sz w:val="28"/>
          <w:szCs w:val="28"/>
        </w:rPr>
        <w:t>контроль»</w:t>
      </w:r>
      <w:r w:rsidRPr="001A6DB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A6DBE">
        <w:rPr>
          <w:rFonts w:ascii="Times New Roman" w:hAnsi="Times New Roman" w:cs="Times New Roman"/>
          <w:sz w:val="28"/>
          <w:szCs w:val="28"/>
        </w:rPr>
        <w:t xml:space="preserve"> срок до 10 рабочих дней со </w:t>
      </w:r>
      <w:proofErr w:type="spellStart"/>
      <w:r w:rsidRPr="001A6DBE">
        <w:rPr>
          <w:rFonts w:ascii="Times New Roman" w:hAnsi="Times New Roman" w:cs="Times New Roman"/>
          <w:sz w:val="28"/>
          <w:szCs w:val="28"/>
        </w:rPr>
        <w:t>дняутверждения</w:t>
      </w:r>
      <w:proofErr w:type="spellEnd"/>
      <w:r w:rsidRPr="001A6DBE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1A6DBE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</w:t>
      </w:r>
      <w:proofErr w:type="gramStart"/>
      <w:r w:rsidR="00F6684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Pr="00322D1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D1C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</w:t>
      </w:r>
      <w:r w:rsidR="00F66849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761BEB">
        <w:rPr>
          <w:rFonts w:ascii="Times New Roman" w:hAnsi="Times New Roman" w:cs="Times New Roman"/>
          <w:sz w:val="28"/>
          <w:szCs w:val="28"/>
        </w:rPr>
        <w:t xml:space="preserve">и </w:t>
      </w:r>
      <w:r w:rsidR="00761BEB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761BEB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761BEB" w:rsidRPr="00592BDF">
        <w:rPr>
          <w:rFonts w:ascii="Times New Roman" w:eastAsia="Calibri" w:hAnsi="Times New Roman" w:cs="Times New Roman"/>
          <w:sz w:val="28"/>
          <w:szCs w:val="28"/>
        </w:rPr>
        <w:t>усть-</w:t>
      </w:r>
      <w:proofErr w:type="gramStart"/>
      <w:r w:rsidR="00761BEB" w:rsidRPr="00592BDF">
        <w:rPr>
          <w:rFonts w:ascii="Times New Roman" w:eastAsia="Calibri" w:hAnsi="Times New Roman" w:cs="Times New Roman"/>
          <w:sz w:val="28"/>
          <w:szCs w:val="28"/>
        </w:rPr>
        <w:t>кулом.рф</w:t>
      </w:r>
      <w:proofErr w:type="spellEnd"/>
      <w:proofErr w:type="gramEnd"/>
      <w:r w:rsidR="00761BEB" w:rsidRPr="00500E4C">
        <w:rPr>
          <w:rFonts w:ascii="Times New Roman" w:eastAsia="Calibri" w:hAnsi="Times New Roman" w:cs="Times New Roman"/>
          <w:sz w:val="28"/>
          <w:szCs w:val="28"/>
        </w:rPr>
        <w:t>)</w:t>
      </w:r>
      <w:r w:rsidRPr="00500E4C">
        <w:rPr>
          <w:rFonts w:ascii="Times New Roman" w:hAnsi="Times New Roman" w:cs="Times New Roman"/>
          <w:sz w:val="28"/>
          <w:szCs w:val="28"/>
        </w:rPr>
        <w:t>и в ГИС «Открытый контроль»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письменного разъяснения, подписанного уполномоченным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96787E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 проверочных листов в формате, допускающем их использование для </w:t>
            </w:r>
            <w:proofErr w:type="spellStart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20 декабря года, предшествующего году реализации программы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мая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500E4C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февраля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96787E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proofErr w:type="gramStart"/>
            <w:r w:rsidR="00295B84" w:rsidRPr="00295B84">
              <w:rPr>
                <w:sz w:val="24"/>
                <w:szCs w:val="24"/>
              </w:rPr>
              <w:t>168060</w:t>
            </w:r>
            <w:r w:rsidR="00295B84">
              <w:rPr>
                <w:sz w:val="24"/>
                <w:szCs w:val="24"/>
              </w:rPr>
              <w:t>,</w:t>
            </w:r>
            <w:r w:rsidR="00295B84" w:rsidRPr="00295B84">
              <w:rPr>
                <w:sz w:val="24"/>
                <w:szCs w:val="24"/>
              </w:rPr>
              <w:t>Республика</w:t>
            </w:r>
            <w:proofErr w:type="gramEnd"/>
            <w:r w:rsidR="00295B84" w:rsidRPr="00295B84">
              <w:rPr>
                <w:sz w:val="24"/>
                <w:szCs w:val="24"/>
              </w:rPr>
              <w:t xml:space="preserve"> Коми, </w:t>
            </w:r>
            <w:proofErr w:type="spellStart"/>
            <w:r w:rsidR="00295B84" w:rsidRPr="00295B84">
              <w:rPr>
                <w:sz w:val="24"/>
                <w:szCs w:val="24"/>
              </w:rPr>
              <w:t>с.Усть-Кулом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, </w:t>
            </w:r>
            <w:proofErr w:type="spellStart"/>
            <w:r w:rsidR="00295B84" w:rsidRPr="00295B84">
              <w:rPr>
                <w:sz w:val="24"/>
                <w:szCs w:val="24"/>
              </w:rPr>
              <w:t>ул.Советская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 ул., д.37 ,Телефон: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295B84" w:rsidRPr="00500E4C" w:rsidRDefault="00295B84" w:rsidP="00295B84">
            <w:pPr>
              <w:pStyle w:val="af0"/>
              <w:jc w:val="both"/>
              <w:rPr>
                <w:sz w:val="24"/>
                <w:szCs w:val="24"/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500E4C">
              <w:rPr>
                <w:sz w:val="24"/>
                <w:szCs w:val="24"/>
                <w:lang w:val="en-US"/>
              </w:rPr>
              <w:t xml:space="preserve">: </w:t>
            </w:r>
            <w:r w:rsidRPr="00295B84">
              <w:rPr>
                <w:sz w:val="24"/>
                <w:szCs w:val="24"/>
                <w:lang w:val="en-US"/>
              </w:rPr>
              <w:t>adm</w:t>
            </w:r>
            <w:r w:rsidRPr="00500E4C">
              <w:rPr>
                <w:sz w:val="24"/>
                <w:szCs w:val="24"/>
                <w:lang w:val="en-US"/>
              </w:rPr>
              <w:t>@</w:t>
            </w:r>
            <w:r w:rsidRPr="00295B84">
              <w:rPr>
                <w:sz w:val="24"/>
                <w:szCs w:val="24"/>
                <w:lang w:val="en-US"/>
              </w:rPr>
              <w:t>ust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kulom</w:t>
            </w:r>
            <w:r w:rsidRPr="00500E4C">
              <w:rPr>
                <w:sz w:val="24"/>
                <w:szCs w:val="24"/>
                <w:lang w:val="en-US"/>
              </w:rPr>
              <w:t>.</w:t>
            </w:r>
            <w:r w:rsidRPr="00295B84">
              <w:rPr>
                <w:sz w:val="24"/>
                <w:szCs w:val="24"/>
                <w:lang w:val="en-US"/>
              </w:rPr>
              <w:t>rkomi</w:t>
            </w:r>
            <w:r w:rsidRPr="00500E4C">
              <w:rPr>
                <w:sz w:val="24"/>
                <w:szCs w:val="24"/>
                <w:lang w:val="en-US"/>
              </w:rPr>
              <w:t>.</w:t>
            </w:r>
            <w:r w:rsidRPr="00295B84">
              <w:rPr>
                <w:sz w:val="24"/>
                <w:szCs w:val="24"/>
                <w:lang w:val="en-US"/>
              </w:rPr>
              <w:t>ru</w:t>
            </w:r>
          </w:p>
          <w:p w:rsidR="008A5B6F" w:rsidRPr="00500E4C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административной нагрузки на поднадзорные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172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9A">
        <w:rPr>
          <w:rFonts w:ascii="Times New Roman" w:hAnsi="Times New Roman" w:cs="Times New Roman"/>
          <w:sz w:val="28"/>
          <w:szCs w:val="28"/>
        </w:rPr>
        <w:t>органомобязательных</w:t>
      </w:r>
      <w:proofErr w:type="spellEnd"/>
      <w:r w:rsidRPr="00172C9A">
        <w:rPr>
          <w:rFonts w:ascii="Times New Roman" w:hAnsi="Times New Roman" w:cs="Times New Roman"/>
          <w:sz w:val="28"/>
          <w:szCs w:val="28"/>
        </w:rPr>
        <w:t xml:space="preserve">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мероприятий по разделу,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мероприятий по разделу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32" w:rsidRDefault="00743632">
      <w:pPr>
        <w:spacing w:after="0" w:line="240" w:lineRule="auto"/>
      </w:pPr>
      <w:r>
        <w:separator/>
      </w:r>
    </w:p>
  </w:endnote>
  <w:endnote w:type="continuationSeparator" w:id="0">
    <w:p w:rsidR="00743632" w:rsidRDefault="0074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Pr="0075196E" w:rsidRDefault="00A56682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32" w:rsidRDefault="00743632">
      <w:pPr>
        <w:spacing w:after="0" w:line="240" w:lineRule="auto"/>
      </w:pPr>
      <w:r>
        <w:separator/>
      </w:r>
    </w:p>
  </w:footnote>
  <w:footnote w:type="continuationSeparator" w:id="0">
    <w:p w:rsidR="00743632" w:rsidRDefault="0074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Pr="00351766" w:rsidRDefault="00A5668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Default="00A56682" w:rsidP="00B31933">
    <w:pPr>
      <w:pStyle w:val="ab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21AF9"/>
    <w:multiLevelType w:val="hybridMultilevel"/>
    <w:tmpl w:val="81D661C8"/>
    <w:lvl w:ilvl="0" w:tplc="B64866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6F"/>
    <w:rsid w:val="00080E17"/>
    <w:rsid w:val="0009632A"/>
    <w:rsid w:val="00144E24"/>
    <w:rsid w:val="001A6DBE"/>
    <w:rsid w:val="00295B84"/>
    <w:rsid w:val="002A7AA6"/>
    <w:rsid w:val="002E33E0"/>
    <w:rsid w:val="003012D1"/>
    <w:rsid w:val="00306575"/>
    <w:rsid w:val="00382DA5"/>
    <w:rsid w:val="003A5234"/>
    <w:rsid w:val="004126F1"/>
    <w:rsid w:val="004155CD"/>
    <w:rsid w:val="004203CB"/>
    <w:rsid w:val="0049014A"/>
    <w:rsid w:val="0050046B"/>
    <w:rsid w:val="00500C5B"/>
    <w:rsid w:val="00500E4C"/>
    <w:rsid w:val="00592BDF"/>
    <w:rsid w:val="005955C4"/>
    <w:rsid w:val="00644B60"/>
    <w:rsid w:val="006855F4"/>
    <w:rsid w:val="00707807"/>
    <w:rsid w:val="00743632"/>
    <w:rsid w:val="00761BEB"/>
    <w:rsid w:val="00762823"/>
    <w:rsid w:val="007700E9"/>
    <w:rsid w:val="008A5B6F"/>
    <w:rsid w:val="008B0CBC"/>
    <w:rsid w:val="008E2320"/>
    <w:rsid w:val="00921D9B"/>
    <w:rsid w:val="0096787E"/>
    <w:rsid w:val="009F7416"/>
    <w:rsid w:val="00A56682"/>
    <w:rsid w:val="00B014A2"/>
    <w:rsid w:val="00B31933"/>
    <w:rsid w:val="00C25784"/>
    <w:rsid w:val="00DD4013"/>
    <w:rsid w:val="00F0155D"/>
    <w:rsid w:val="00F66849"/>
    <w:rsid w:val="00FA0175"/>
    <w:rsid w:val="00FD40A0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03E2EC"/>
  <w15:docId w15:val="{AD71E403-D817-4A66-97CF-86537DFF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2596-B5C5-4CD0-8751-7BEA8273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6</cp:revision>
  <cp:lastPrinted>2022-09-30T09:44:00Z</cp:lastPrinted>
  <dcterms:created xsi:type="dcterms:W3CDTF">2022-09-30T09:28:00Z</dcterms:created>
  <dcterms:modified xsi:type="dcterms:W3CDTF">2022-12-21T06:46:00Z</dcterms:modified>
</cp:coreProperties>
</file>