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E2" w:rsidRDefault="009659E2" w:rsidP="009659E2">
      <w:pPr>
        <w:spacing w:after="0" w:line="240" w:lineRule="auto"/>
        <w:jc w:val="right"/>
        <w:rPr>
          <w:rFonts w:ascii="Times New Roman" w:eastAsia="Times New Roman" w:hAnsi="Times New Roman"/>
          <w:bCs/>
          <w:sz w:val="24"/>
          <w:szCs w:val="24"/>
        </w:rPr>
      </w:pPr>
      <w:r w:rsidRPr="006F6068">
        <w:rPr>
          <w:rFonts w:ascii="Times New Roman" w:eastAsia="Times New Roman" w:hAnsi="Times New Roman"/>
          <w:bCs/>
          <w:sz w:val="24"/>
          <w:szCs w:val="24"/>
        </w:rPr>
        <w:t xml:space="preserve">Приложение </w:t>
      </w:r>
    </w:p>
    <w:p w:rsidR="009659E2" w:rsidRDefault="009659E2" w:rsidP="009659E2">
      <w:pPr>
        <w:spacing w:after="0" w:line="240" w:lineRule="auto"/>
        <w:jc w:val="right"/>
        <w:rPr>
          <w:rFonts w:ascii="Times New Roman" w:eastAsia="Times New Roman" w:hAnsi="Times New Roman"/>
          <w:bCs/>
          <w:sz w:val="24"/>
          <w:szCs w:val="24"/>
        </w:rPr>
      </w:pPr>
      <w:r w:rsidRPr="006F6068">
        <w:rPr>
          <w:rFonts w:ascii="Times New Roman" w:eastAsia="Times New Roman" w:hAnsi="Times New Roman"/>
          <w:bCs/>
          <w:sz w:val="24"/>
          <w:szCs w:val="24"/>
        </w:rPr>
        <w:t xml:space="preserve">к  Основным параметрам прогноза </w:t>
      </w:r>
    </w:p>
    <w:p w:rsidR="004E6B23" w:rsidRPr="0011625C" w:rsidRDefault="006A1AC1" w:rsidP="004E6B23">
      <w:pPr>
        <w:spacing w:after="0" w:line="240" w:lineRule="auto"/>
        <w:ind w:firstLine="709"/>
        <w:jc w:val="right"/>
        <w:rPr>
          <w:rFonts w:ascii="Times New Roman" w:hAnsi="Times New Roman"/>
          <w:sz w:val="24"/>
          <w:szCs w:val="24"/>
        </w:rPr>
      </w:pPr>
      <w:r w:rsidRPr="006A1AC1">
        <w:rPr>
          <w:rFonts w:ascii="Times New Roman" w:hAnsi="Times New Roman"/>
          <w:sz w:val="24"/>
          <w:szCs w:val="24"/>
        </w:rPr>
        <w:t>(с внесенными изм. от 11.11.2022 № 1472</w:t>
      </w:r>
      <w:r>
        <w:rPr>
          <w:rFonts w:ascii="Times New Roman" w:hAnsi="Times New Roman"/>
          <w:sz w:val="24"/>
          <w:szCs w:val="24"/>
        </w:rPr>
        <w:t>)</w:t>
      </w:r>
    </w:p>
    <w:p w:rsidR="004D6168" w:rsidRDefault="004D6168" w:rsidP="00A31682">
      <w:pPr>
        <w:pStyle w:val="2"/>
        <w:shd w:val="clear" w:color="auto" w:fill="auto"/>
        <w:spacing w:before="0" w:line="276" w:lineRule="auto"/>
        <w:ind w:firstLine="567"/>
        <w:rPr>
          <w:rFonts w:ascii="Times New Roman" w:hAnsi="Times New Roman" w:cs="Times New Roman"/>
          <w:b/>
          <w:sz w:val="28"/>
          <w:szCs w:val="28"/>
        </w:rPr>
      </w:pPr>
    </w:p>
    <w:p w:rsidR="003A3E25" w:rsidRPr="00444971" w:rsidRDefault="003A3E25" w:rsidP="00426947">
      <w:pPr>
        <w:pStyle w:val="2"/>
        <w:shd w:val="clear" w:color="auto" w:fill="auto"/>
        <w:spacing w:before="0" w:line="240" w:lineRule="auto"/>
        <w:ind w:firstLine="567"/>
        <w:rPr>
          <w:rFonts w:ascii="Times New Roman" w:hAnsi="Times New Roman" w:cs="Times New Roman"/>
          <w:b/>
          <w:sz w:val="28"/>
          <w:szCs w:val="28"/>
        </w:rPr>
      </w:pPr>
      <w:r w:rsidRPr="003A3E25">
        <w:rPr>
          <w:rFonts w:ascii="Times New Roman" w:hAnsi="Times New Roman" w:cs="Times New Roman"/>
          <w:b/>
          <w:sz w:val="28"/>
          <w:szCs w:val="28"/>
        </w:rPr>
        <w:t xml:space="preserve">Пояснительная </w:t>
      </w:r>
      <w:r w:rsidRPr="00444971">
        <w:rPr>
          <w:rFonts w:ascii="Times New Roman" w:hAnsi="Times New Roman" w:cs="Times New Roman"/>
          <w:b/>
          <w:sz w:val="28"/>
          <w:szCs w:val="28"/>
        </w:rPr>
        <w:t>записка - предварительные итоги социально-экономического развития МО МР «Усть-Куломский» за (отчет) 20</w:t>
      </w:r>
      <w:r w:rsidR="00BB78FA" w:rsidRPr="00444971">
        <w:rPr>
          <w:rFonts w:ascii="Times New Roman" w:hAnsi="Times New Roman" w:cs="Times New Roman"/>
          <w:b/>
          <w:sz w:val="28"/>
          <w:szCs w:val="28"/>
        </w:rPr>
        <w:t>2</w:t>
      </w:r>
      <w:r w:rsidR="00474BFF">
        <w:rPr>
          <w:rFonts w:ascii="Times New Roman" w:hAnsi="Times New Roman" w:cs="Times New Roman"/>
          <w:b/>
          <w:sz w:val="28"/>
          <w:szCs w:val="28"/>
        </w:rPr>
        <w:t>1</w:t>
      </w:r>
      <w:r w:rsidRPr="00444971">
        <w:rPr>
          <w:rFonts w:ascii="Times New Roman" w:hAnsi="Times New Roman" w:cs="Times New Roman"/>
          <w:b/>
          <w:sz w:val="28"/>
          <w:szCs w:val="28"/>
        </w:rPr>
        <w:t xml:space="preserve"> год, (оценка) 20</w:t>
      </w:r>
      <w:r w:rsidR="004D6168" w:rsidRPr="00444971">
        <w:rPr>
          <w:rFonts w:ascii="Times New Roman" w:hAnsi="Times New Roman" w:cs="Times New Roman"/>
          <w:b/>
          <w:sz w:val="28"/>
          <w:szCs w:val="28"/>
        </w:rPr>
        <w:t>2</w:t>
      </w:r>
      <w:r w:rsidR="00AF1FA9">
        <w:rPr>
          <w:rFonts w:ascii="Times New Roman" w:hAnsi="Times New Roman" w:cs="Times New Roman"/>
          <w:b/>
          <w:sz w:val="28"/>
          <w:szCs w:val="28"/>
        </w:rPr>
        <w:t>2</w:t>
      </w:r>
      <w:r w:rsidRPr="00444971">
        <w:rPr>
          <w:rFonts w:ascii="Times New Roman" w:hAnsi="Times New Roman" w:cs="Times New Roman"/>
          <w:b/>
          <w:sz w:val="28"/>
          <w:szCs w:val="28"/>
        </w:rPr>
        <w:t xml:space="preserve"> год, прогноз социально-экономического развития на плановый период 20</w:t>
      </w:r>
      <w:r w:rsidR="009270F2" w:rsidRPr="00444971">
        <w:rPr>
          <w:rFonts w:ascii="Times New Roman" w:hAnsi="Times New Roman" w:cs="Times New Roman"/>
          <w:b/>
          <w:sz w:val="28"/>
          <w:szCs w:val="28"/>
        </w:rPr>
        <w:t>2</w:t>
      </w:r>
      <w:r w:rsidR="00AF1FA9">
        <w:rPr>
          <w:rFonts w:ascii="Times New Roman" w:hAnsi="Times New Roman" w:cs="Times New Roman"/>
          <w:b/>
          <w:sz w:val="28"/>
          <w:szCs w:val="28"/>
        </w:rPr>
        <w:t>3</w:t>
      </w:r>
      <w:r w:rsidRPr="00444971">
        <w:rPr>
          <w:rFonts w:ascii="Times New Roman" w:hAnsi="Times New Roman" w:cs="Times New Roman"/>
          <w:b/>
          <w:sz w:val="28"/>
          <w:szCs w:val="28"/>
        </w:rPr>
        <w:t>-202</w:t>
      </w:r>
      <w:r w:rsidR="00AF1FA9">
        <w:rPr>
          <w:rFonts w:ascii="Times New Roman" w:hAnsi="Times New Roman" w:cs="Times New Roman"/>
          <w:b/>
          <w:sz w:val="28"/>
          <w:szCs w:val="28"/>
        </w:rPr>
        <w:t>5</w:t>
      </w:r>
      <w:r w:rsidRPr="00444971">
        <w:rPr>
          <w:rFonts w:ascii="Times New Roman" w:hAnsi="Times New Roman" w:cs="Times New Roman"/>
          <w:b/>
          <w:sz w:val="28"/>
          <w:szCs w:val="28"/>
        </w:rPr>
        <w:t xml:space="preserve"> годов</w:t>
      </w:r>
      <w:r w:rsidR="00043DAE">
        <w:rPr>
          <w:rFonts w:ascii="Times New Roman" w:hAnsi="Times New Roman" w:cs="Times New Roman"/>
          <w:b/>
          <w:sz w:val="28"/>
          <w:szCs w:val="28"/>
        </w:rPr>
        <w:t>.</w:t>
      </w:r>
    </w:p>
    <w:p w:rsidR="003A3E25" w:rsidRPr="00444971" w:rsidRDefault="003A3E25" w:rsidP="00426947">
      <w:pPr>
        <w:pStyle w:val="2"/>
        <w:shd w:val="clear" w:color="auto" w:fill="auto"/>
        <w:spacing w:before="0" w:line="240" w:lineRule="auto"/>
        <w:ind w:firstLine="567"/>
        <w:rPr>
          <w:rFonts w:ascii="Times New Roman" w:hAnsi="Times New Roman" w:cs="Times New Roman"/>
          <w:sz w:val="28"/>
          <w:szCs w:val="28"/>
        </w:rPr>
      </w:pPr>
      <w:r w:rsidRPr="00444971">
        <w:rPr>
          <w:rFonts w:ascii="Times New Roman" w:hAnsi="Times New Roman" w:cs="Times New Roman"/>
          <w:sz w:val="28"/>
          <w:szCs w:val="28"/>
        </w:rPr>
        <w:t>Прогноз социально-экономического развития экономики района на 20</w:t>
      </w:r>
      <w:r w:rsidR="00841558" w:rsidRPr="00444971">
        <w:rPr>
          <w:rFonts w:ascii="Times New Roman" w:hAnsi="Times New Roman" w:cs="Times New Roman"/>
          <w:sz w:val="28"/>
          <w:szCs w:val="28"/>
        </w:rPr>
        <w:t>2</w:t>
      </w:r>
      <w:r w:rsidR="007A7037">
        <w:rPr>
          <w:rFonts w:ascii="Times New Roman" w:hAnsi="Times New Roman" w:cs="Times New Roman"/>
          <w:sz w:val="28"/>
          <w:szCs w:val="28"/>
        </w:rPr>
        <w:t>3</w:t>
      </w:r>
      <w:r w:rsidRPr="00444971">
        <w:rPr>
          <w:rFonts w:ascii="Times New Roman" w:hAnsi="Times New Roman" w:cs="Times New Roman"/>
          <w:sz w:val="28"/>
          <w:szCs w:val="28"/>
        </w:rPr>
        <w:t xml:space="preserve"> год и на период до 202</w:t>
      </w:r>
      <w:r w:rsidR="007A7037">
        <w:rPr>
          <w:rFonts w:ascii="Times New Roman" w:hAnsi="Times New Roman" w:cs="Times New Roman"/>
          <w:sz w:val="28"/>
          <w:szCs w:val="28"/>
        </w:rPr>
        <w:t>5</w:t>
      </w:r>
      <w:r w:rsidRPr="00444971">
        <w:rPr>
          <w:rFonts w:ascii="Times New Roman" w:hAnsi="Times New Roman" w:cs="Times New Roman"/>
          <w:sz w:val="28"/>
          <w:szCs w:val="28"/>
        </w:rPr>
        <w:t xml:space="preserve"> года разработан с учетом тенденций социально-экономического развития района в 201</w:t>
      </w:r>
      <w:r w:rsidR="007A7037">
        <w:rPr>
          <w:rFonts w:ascii="Times New Roman" w:hAnsi="Times New Roman" w:cs="Times New Roman"/>
          <w:sz w:val="28"/>
          <w:szCs w:val="28"/>
        </w:rPr>
        <w:t>9</w:t>
      </w:r>
      <w:r w:rsidRPr="00444971">
        <w:rPr>
          <w:rFonts w:ascii="Times New Roman" w:hAnsi="Times New Roman" w:cs="Times New Roman"/>
          <w:sz w:val="28"/>
          <w:szCs w:val="28"/>
        </w:rPr>
        <w:t xml:space="preserve"> - 20</w:t>
      </w:r>
      <w:r w:rsidR="006E327E" w:rsidRPr="00444971">
        <w:rPr>
          <w:rFonts w:ascii="Times New Roman" w:hAnsi="Times New Roman" w:cs="Times New Roman"/>
          <w:sz w:val="28"/>
          <w:szCs w:val="28"/>
        </w:rPr>
        <w:t>2</w:t>
      </w:r>
      <w:r w:rsidR="007A7037">
        <w:rPr>
          <w:rFonts w:ascii="Times New Roman" w:hAnsi="Times New Roman" w:cs="Times New Roman"/>
          <w:sz w:val="28"/>
          <w:szCs w:val="28"/>
        </w:rPr>
        <w:t>1</w:t>
      </w:r>
      <w:r w:rsidRPr="00444971">
        <w:rPr>
          <w:rFonts w:ascii="Times New Roman" w:hAnsi="Times New Roman" w:cs="Times New Roman"/>
          <w:sz w:val="28"/>
          <w:szCs w:val="28"/>
        </w:rPr>
        <w:t xml:space="preserve"> годах, а также перспектив развития отраслей экономики и социальной сферы района на период до 202</w:t>
      </w:r>
      <w:r w:rsidR="007A7037">
        <w:rPr>
          <w:rFonts w:ascii="Times New Roman" w:hAnsi="Times New Roman" w:cs="Times New Roman"/>
          <w:sz w:val="28"/>
          <w:szCs w:val="28"/>
        </w:rPr>
        <w:t>5</w:t>
      </w:r>
      <w:r w:rsidRPr="00444971">
        <w:rPr>
          <w:rFonts w:ascii="Times New Roman" w:hAnsi="Times New Roman" w:cs="Times New Roman"/>
          <w:sz w:val="28"/>
          <w:szCs w:val="28"/>
        </w:rPr>
        <w:t xml:space="preserve"> года.</w:t>
      </w:r>
    </w:p>
    <w:p w:rsidR="003A3E25" w:rsidRPr="00444971" w:rsidRDefault="003A3E25" w:rsidP="00426947">
      <w:pPr>
        <w:pStyle w:val="2"/>
        <w:shd w:val="clear" w:color="auto" w:fill="auto"/>
        <w:spacing w:before="0" w:line="240" w:lineRule="auto"/>
        <w:ind w:firstLine="567"/>
        <w:rPr>
          <w:rFonts w:ascii="Times New Roman" w:hAnsi="Times New Roman" w:cs="Times New Roman"/>
          <w:sz w:val="28"/>
          <w:szCs w:val="28"/>
        </w:rPr>
      </w:pPr>
      <w:r w:rsidRPr="00444971">
        <w:rPr>
          <w:rFonts w:ascii="Times New Roman" w:hAnsi="Times New Roman" w:cs="Times New Roman"/>
          <w:sz w:val="28"/>
          <w:szCs w:val="28"/>
        </w:rPr>
        <w:t>При подготовке прогнозных материалов отделом экономической и налоговой политики учтены прогнозы развития предприятий и организаций, действующих на территории района.</w:t>
      </w:r>
    </w:p>
    <w:p w:rsidR="003A3E25" w:rsidRPr="00444971" w:rsidRDefault="003A3E25" w:rsidP="00426947">
      <w:pPr>
        <w:pStyle w:val="2"/>
        <w:shd w:val="clear" w:color="auto" w:fill="auto"/>
        <w:spacing w:before="0" w:line="240" w:lineRule="auto"/>
        <w:ind w:firstLine="567"/>
        <w:rPr>
          <w:rFonts w:ascii="Times New Roman" w:hAnsi="Times New Roman" w:cs="Times New Roman"/>
          <w:sz w:val="28"/>
          <w:szCs w:val="28"/>
        </w:rPr>
      </w:pPr>
      <w:r w:rsidRPr="00444971">
        <w:rPr>
          <w:rFonts w:ascii="Times New Roman" w:hAnsi="Times New Roman" w:cs="Times New Roman"/>
          <w:sz w:val="28"/>
          <w:szCs w:val="28"/>
        </w:rPr>
        <w:t>Прогноз социально-экономического развития разработан в двух вариантах:</w:t>
      </w:r>
    </w:p>
    <w:p w:rsidR="003A3E25" w:rsidRPr="00444971" w:rsidRDefault="003A3E25" w:rsidP="00426947">
      <w:pPr>
        <w:pStyle w:val="2"/>
        <w:shd w:val="clear" w:color="auto" w:fill="auto"/>
        <w:spacing w:before="0" w:line="240" w:lineRule="auto"/>
        <w:ind w:firstLine="567"/>
        <w:rPr>
          <w:rFonts w:ascii="Times New Roman" w:hAnsi="Times New Roman" w:cs="Times New Roman"/>
          <w:sz w:val="28"/>
          <w:szCs w:val="28"/>
        </w:rPr>
      </w:pPr>
      <w:r w:rsidRPr="00444971">
        <w:rPr>
          <w:rStyle w:val="0pt"/>
          <w:rFonts w:eastAsia="Calibri"/>
          <w:sz w:val="28"/>
          <w:szCs w:val="28"/>
        </w:rPr>
        <w:t>-первый вариант (реалистичный или основной)</w:t>
      </w:r>
      <w:r w:rsidRPr="00444971">
        <w:rPr>
          <w:rFonts w:ascii="Times New Roman" w:hAnsi="Times New Roman" w:cs="Times New Roman"/>
          <w:sz w:val="28"/>
          <w:szCs w:val="28"/>
        </w:rPr>
        <w:t xml:space="preserve"> основан на предположении, что в прогнозируемом периоде сохранятся тенденции социально-экономического развития, сложившиеся в 20</w:t>
      </w:r>
      <w:r w:rsidR="007A7037">
        <w:rPr>
          <w:rFonts w:ascii="Times New Roman" w:hAnsi="Times New Roman" w:cs="Times New Roman"/>
          <w:sz w:val="28"/>
          <w:szCs w:val="28"/>
        </w:rPr>
        <w:t>20</w:t>
      </w:r>
      <w:r w:rsidRPr="00444971">
        <w:rPr>
          <w:rFonts w:ascii="Times New Roman" w:hAnsi="Times New Roman" w:cs="Times New Roman"/>
          <w:sz w:val="28"/>
          <w:szCs w:val="28"/>
        </w:rPr>
        <w:t xml:space="preserve"> - 20</w:t>
      </w:r>
      <w:r w:rsidR="006E327E" w:rsidRPr="00444971">
        <w:rPr>
          <w:rFonts w:ascii="Times New Roman" w:hAnsi="Times New Roman" w:cs="Times New Roman"/>
          <w:sz w:val="28"/>
          <w:szCs w:val="28"/>
        </w:rPr>
        <w:t>2</w:t>
      </w:r>
      <w:r w:rsidR="007A7037">
        <w:rPr>
          <w:rFonts w:ascii="Times New Roman" w:hAnsi="Times New Roman" w:cs="Times New Roman"/>
          <w:sz w:val="28"/>
          <w:szCs w:val="28"/>
        </w:rPr>
        <w:t>1</w:t>
      </w:r>
      <w:r w:rsidRPr="00444971">
        <w:rPr>
          <w:rFonts w:ascii="Times New Roman" w:hAnsi="Times New Roman" w:cs="Times New Roman"/>
          <w:sz w:val="28"/>
          <w:szCs w:val="28"/>
        </w:rPr>
        <w:t xml:space="preserve"> годах,  среднем уровне инфляции и незначительном смягчении проблем развития социальной сферы;</w:t>
      </w:r>
    </w:p>
    <w:p w:rsidR="003A3E25" w:rsidRPr="00444971" w:rsidRDefault="003A3E25" w:rsidP="00426947">
      <w:pPr>
        <w:pStyle w:val="2"/>
        <w:shd w:val="clear" w:color="auto" w:fill="auto"/>
        <w:spacing w:before="0" w:line="240" w:lineRule="auto"/>
        <w:ind w:firstLine="567"/>
        <w:rPr>
          <w:rFonts w:ascii="Times New Roman" w:hAnsi="Times New Roman" w:cs="Times New Roman"/>
          <w:sz w:val="28"/>
          <w:szCs w:val="28"/>
        </w:rPr>
      </w:pPr>
      <w:r w:rsidRPr="00444971">
        <w:rPr>
          <w:rFonts w:ascii="Times New Roman" w:hAnsi="Times New Roman" w:cs="Times New Roman"/>
          <w:sz w:val="28"/>
          <w:szCs w:val="28"/>
        </w:rPr>
        <w:t xml:space="preserve">- </w:t>
      </w:r>
      <w:r w:rsidRPr="00444971">
        <w:rPr>
          <w:rStyle w:val="0pt"/>
          <w:rFonts w:eastAsia="Calibri"/>
          <w:sz w:val="28"/>
          <w:szCs w:val="28"/>
        </w:rPr>
        <w:t>второй вариант (оптимистичный или дополнительный)</w:t>
      </w:r>
      <w:r w:rsidRPr="00444971">
        <w:rPr>
          <w:rFonts w:ascii="Times New Roman" w:hAnsi="Times New Roman" w:cs="Times New Roman"/>
          <w:sz w:val="28"/>
          <w:szCs w:val="28"/>
        </w:rPr>
        <w:t xml:space="preserve"> предполагает, что в прогнозируемом периоде будет складываться более благоприятное влияние внешних и внутренних факторов, существенное улучшение экономической конъюнктуры, повышение спроса на продукцию базовых отраслей экономики, реальные закупочные цены, менее значительный рост цен на продукцию предприятий</w:t>
      </w:r>
      <w:r w:rsidR="00FD728B" w:rsidRPr="00444971">
        <w:rPr>
          <w:rFonts w:ascii="Times New Roman" w:hAnsi="Times New Roman" w:cs="Times New Roman"/>
          <w:sz w:val="28"/>
          <w:szCs w:val="28"/>
        </w:rPr>
        <w:t>-</w:t>
      </w:r>
      <w:r w:rsidRPr="00444971">
        <w:rPr>
          <w:rFonts w:ascii="Times New Roman" w:hAnsi="Times New Roman" w:cs="Times New Roman"/>
          <w:sz w:val="28"/>
          <w:szCs w:val="28"/>
        </w:rPr>
        <w:t>производителей и на потребительские товары и услуги.</w:t>
      </w:r>
    </w:p>
    <w:p w:rsidR="004A315D" w:rsidRPr="00444971" w:rsidRDefault="004A315D" w:rsidP="00A31682">
      <w:pPr>
        <w:pStyle w:val="2"/>
        <w:shd w:val="clear" w:color="auto" w:fill="auto"/>
        <w:spacing w:before="0" w:line="276" w:lineRule="auto"/>
        <w:ind w:firstLine="567"/>
        <w:rPr>
          <w:rFonts w:ascii="Times New Roman" w:hAnsi="Times New Roman" w:cs="Times New Roman"/>
          <w:b/>
          <w:sz w:val="28"/>
          <w:szCs w:val="28"/>
        </w:rPr>
      </w:pPr>
    </w:p>
    <w:p w:rsidR="004A315D" w:rsidRPr="00D000BE" w:rsidRDefault="004A315D" w:rsidP="00426947">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Демографические показатели.</w:t>
      </w:r>
    </w:p>
    <w:p w:rsidR="009C1997" w:rsidRPr="00D000BE" w:rsidRDefault="00062588"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Численность населения Усть-Куломского района на начало 2022 года составило 22661 чел. </w:t>
      </w:r>
      <w:r w:rsidR="00AB0449" w:rsidRPr="00D000BE">
        <w:rPr>
          <w:rFonts w:ascii="Times New Roman" w:hAnsi="Times New Roman" w:cs="Times New Roman"/>
          <w:sz w:val="28"/>
          <w:szCs w:val="28"/>
        </w:rPr>
        <w:t>Среднегодовая численность населения</w:t>
      </w:r>
      <w:r w:rsidR="005142A2" w:rsidRPr="00D000BE">
        <w:rPr>
          <w:rFonts w:ascii="Times New Roman" w:hAnsi="Times New Roman" w:cs="Times New Roman"/>
          <w:sz w:val="28"/>
          <w:szCs w:val="28"/>
        </w:rPr>
        <w:t xml:space="preserve"> </w:t>
      </w:r>
      <w:r w:rsidR="00F74B0D" w:rsidRPr="00D000BE">
        <w:rPr>
          <w:rFonts w:ascii="Times New Roman" w:hAnsi="Times New Roman" w:cs="Times New Roman"/>
          <w:sz w:val="28"/>
          <w:szCs w:val="28"/>
        </w:rPr>
        <w:t xml:space="preserve">в МО МР «Усть-Куломский» </w:t>
      </w:r>
      <w:r w:rsidR="00A348CE" w:rsidRPr="00D000BE">
        <w:rPr>
          <w:rFonts w:ascii="Times New Roman" w:hAnsi="Times New Roman" w:cs="Times New Roman"/>
          <w:sz w:val="28"/>
          <w:szCs w:val="28"/>
        </w:rPr>
        <w:t>за 2021 год составила 22,9 тыс.</w:t>
      </w:r>
      <w:r w:rsidR="00F74B0D" w:rsidRPr="00D000BE">
        <w:rPr>
          <w:rFonts w:ascii="Times New Roman" w:hAnsi="Times New Roman" w:cs="Times New Roman"/>
          <w:sz w:val="28"/>
          <w:szCs w:val="28"/>
        </w:rPr>
        <w:t xml:space="preserve"> </w:t>
      </w:r>
      <w:r w:rsidR="00A348CE" w:rsidRPr="00D000BE">
        <w:rPr>
          <w:rFonts w:ascii="Times New Roman" w:hAnsi="Times New Roman" w:cs="Times New Roman"/>
          <w:sz w:val="28"/>
          <w:szCs w:val="28"/>
        </w:rPr>
        <w:t>чел.</w:t>
      </w:r>
      <w:r w:rsidR="00F74B0D" w:rsidRPr="00D000BE">
        <w:rPr>
          <w:rFonts w:ascii="Times New Roman" w:hAnsi="Times New Roman" w:cs="Times New Roman"/>
          <w:sz w:val="28"/>
          <w:szCs w:val="28"/>
        </w:rPr>
        <w:t xml:space="preserve"> </w:t>
      </w:r>
      <w:r w:rsidR="00A348CE" w:rsidRPr="00D000BE">
        <w:rPr>
          <w:rFonts w:ascii="Times New Roman" w:hAnsi="Times New Roman" w:cs="Times New Roman"/>
          <w:sz w:val="28"/>
          <w:szCs w:val="28"/>
        </w:rPr>
        <w:t>(</w:t>
      </w:r>
      <w:r w:rsidR="00F74B0D" w:rsidRPr="00D000BE">
        <w:rPr>
          <w:rFonts w:ascii="Times New Roman" w:hAnsi="Times New Roman" w:cs="Times New Roman"/>
          <w:sz w:val="28"/>
          <w:szCs w:val="28"/>
        </w:rPr>
        <w:t>или 98,3 % по отношению к 2020 г.)</w:t>
      </w:r>
      <w:r w:rsidR="00A348CE" w:rsidRPr="00D000BE">
        <w:rPr>
          <w:rFonts w:ascii="Times New Roman" w:hAnsi="Times New Roman" w:cs="Times New Roman"/>
          <w:sz w:val="28"/>
          <w:szCs w:val="28"/>
        </w:rPr>
        <w:t xml:space="preserve">, </w:t>
      </w:r>
      <w:r w:rsidR="005231F0" w:rsidRPr="00D000BE">
        <w:rPr>
          <w:rFonts w:ascii="Times New Roman" w:hAnsi="Times New Roman" w:cs="Times New Roman"/>
          <w:sz w:val="28"/>
          <w:szCs w:val="28"/>
        </w:rPr>
        <w:t>за 20</w:t>
      </w:r>
      <w:r w:rsidR="009C1997" w:rsidRPr="00D000BE">
        <w:rPr>
          <w:rFonts w:ascii="Times New Roman" w:hAnsi="Times New Roman" w:cs="Times New Roman"/>
          <w:sz w:val="28"/>
          <w:szCs w:val="28"/>
        </w:rPr>
        <w:t>20</w:t>
      </w:r>
      <w:r w:rsidR="005231F0" w:rsidRPr="00D000BE">
        <w:rPr>
          <w:rFonts w:ascii="Times New Roman" w:hAnsi="Times New Roman" w:cs="Times New Roman"/>
          <w:sz w:val="28"/>
          <w:szCs w:val="28"/>
        </w:rPr>
        <w:t xml:space="preserve"> год состав</w:t>
      </w:r>
      <w:r w:rsidR="009C1997" w:rsidRPr="00D000BE">
        <w:rPr>
          <w:rFonts w:ascii="Times New Roman" w:hAnsi="Times New Roman" w:cs="Times New Roman"/>
          <w:sz w:val="28"/>
          <w:szCs w:val="28"/>
        </w:rPr>
        <w:t>ила</w:t>
      </w:r>
      <w:r w:rsidR="005231F0" w:rsidRPr="00D000BE">
        <w:rPr>
          <w:rFonts w:ascii="Times New Roman" w:hAnsi="Times New Roman" w:cs="Times New Roman"/>
          <w:sz w:val="28"/>
          <w:szCs w:val="28"/>
        </w:rPr>
        <w:t xml:space="preserve"> 23,</w:t>
      </w:r>
      <w:r w:rsidR="009C1997" w:rsidRPr="00D000BE">
        <w:rPr>
          <w:rFonts w:ascii="Times New Roman" w:hAnsi="Times New Roman" w:cs="Times New Roman"/>
          <w:sz w:val="28"/>
          <w:szCs w:val="28"/>
        </w:rPr>
        <w:t>3</w:t>
      </w:r>
      <w:r w:rsidR="005231F0" w:rsidRPr="00D000BE">
        <w:rPr>
          <w:rFonts w:ascii="Times New Roman" w:hAnsi="Times New Roman" w:cs="Times New Roman"/>
          <w:sz w:val="28"/>
          <w:szCs w:val="28"/>
        </w:rPr>
        <w:t xml:space="preserve"> тыс. чел. (98,</w:t>
      </w:r>
      <w:r w:rsidR="00F74B0D" w:rsidRPr="00D000BE">
        <w:rPr>
          <w:rFonts w:ascii="Times New Roman" w:hAnsi="Times New Roman" w:cs="Times New Roman"/>
          <w:sz w:val="28"/>
          <w:szCs w:val="28"/>
        </w:rPr>
        <w:t>7</w:t>
      </w:r>
      <w:r w:rsidR="005231F0" w:rsidRPr="00D000BE">
        <w:rPr>
          <w:rFonts w:ascii="Times New Roman" w:hAnsi="Times New Roman" w:cs="Times New Roman"/>
          <w:sz w:val="28"/>
          <w:szCs w:val="28"/>
        </w:rPr>
        <w:t xml:space="preserve"> % по отношению к 201</w:t>
      </w:r>
      <w:r w:rsidR="009C1997" w:rsidRPr="00D000BE">
        <w:rPr>
          <w:rFonts w:ascii="Times New Roman" w:hAnsi="Times New Roman" w:cs="Times New Roman"/>
          <w:sz w:val="28"/>
          <w:szCs w:val="28"/>
        </w:rPr>
        <w:t>9</w:t>
      </w:r>
      <w:r w:rsidR="005231F0" w:rsidRPr="00D000BE">
        <w:rPr>
          <w:rFonts w:ascii="Times New Roman" w:hAnsi="Times New Roman" w:cs="Times New Roman"/>
          <w:sz w:val="28"/>
          <w:szCs w:val="28"/>
        </w:rPr>
        <w:t xml:space="preserve"> г.</w:t>
      </w:r>
      <w:r w:rsidR="00F74B0D" w:rsidRPr="00D000BE">
        <w:rPr>
          <w:rFonts w:ascii="Times New Roman" w:hAnsi="Times New Roman" w:cs="Times New Roman"/>
          <w:sz w:val="28"/>
          <w:szCs w:val="28"/>
        </w:rPr>
        <w:t>), за 2019 г. – 23,6 тыс. чел. (или</w:t>
      </w:r>
      <w:r w:rsidR="005231F0" w:rsidRPr="00D000BE">
        <w:rPr>
          <w:rFonts w:ascii="Times New Roman" w:hAnsi="Times New Roman" w:cs="Times New Roman"/>
          <w:sz w:val="28"/>
          <w:szCs w:val="28"/>
        </w:rPr>
        <w:t xml:space="preserve"> 9</w:t>
      </w:r>
      <w:r w:rsidR="00F74B0D" w:rsidRPr="00D000BE">
        <w:rPr>
          <w:rFonts w:ascii="Times New Roman" w:hAnsi="Times New Roman" w:cs="Times New Roman"/>
          <w:sz w:val="28"/>
          <w:szCs w:val="28"/>
        </w:rPr>
        <w:t>8,3</w:t>
      </w:r>
      <w:r w:rsidR="005231F0" w:rsidRPr="00D000BE">
        <w:rPr>
          <w:rFonts w:ascii="Times New Roman" w:hAnsi="Times New Roman" w:cs="Times New Roman"/>
          <w:sz w:val="28"/>
          <w:szCs w:val="28"/>
        </w:rPr>
        <w:t xml:space="preserve"> % по отношению к 201</w:t>
      </w:r>
      <w:r w:rsidR="009C1997" w:rsidRPr="00D000BE">
        <w:rPr>
          <w:rFonts w:ascii="Times New Roman" w:hAnsi="Times New Roman" w:cs="Times New Roman"/>
          <w:sz w:val="28"/>
          <w:szCs w:val="28"/>
        </w:rPr>
        <w:t>8</w:t>
      </w:r>
      <w:r w:rsidR="005231F0" w:rsidRPr="00D000BE">
        <w:rPr>
          <w:rFonts w:ascii="Times New Roman" w:hAnsi="Times New Roman" w:cs="Times New Roman"/>
          <w:sz w:val="28"/>
          <w:szCs w:val="28"/>
        </w:rPr>
        <w:t xml:space="preserve"> г.). </w:t>
      </w:r>
      <w:r w:rsidR="005142A2" w:rsidRPr="00D000BE">
        <w:rPr>
          <w:rFonts w:ascii="Times New Roman" w:hAnsi="Times New Roman" w:cs="Times New Roman"/>
          <w:sz w:val="28"/>
          <w:szCs w:val="28"/>
          <w:u w:val="single"/>
        </w:rPr>
        <w:t>Естественн</w:t>
      </w:r>
      <w:r w:rsidRPr="00D000BE">
        <w:rPr>
          <w:rFonts w:ascii="Times New Roman" w:hAnsi="Times New Roman" w:cs="Times New Roman"/>
          <w:sz w:val="28"/>
          <w:szCs w:val="28"/>
          <w:u w:val="single"/>
        </w:rPr>
        <w:t>ая</w:t>
      </w:r>
      <w:r w:rsidR="005142A2" w:rsidRPr="00D000BE">
        <w:rPr>
          <w:rFonts w:ascii="Times New Roman" w:hAnsi="Times New Roman" w:cs="Times New Roman"/>
          <w:sz w:val="28"/>
          <w:szCs w:val="28"/>
          <w:u w:val="single"/>
        </w:rPr>
        <w:t xml:space="preserve"> убыль</w:t>
      </w:r>
      <w:r w:rsidR="005142A2" w:rsidRPr="00D000BE">
        <w:rPr>
          <w:rFonts w:ascii="Times New Roman" w:hAnsi="Times New Roman" w:cs="Times New Roman"/>
          <w:sz w:val="28"/>
          <w:szCs w:val="28"/>
        </w:rPr>
        <w:t xml:space="preserve"> населения за </w:t>
      </w:r>
      <w:r w:rsidRPr="00D000BE">
        <w:rPr>
          <w:rFonts w:ascii="Times New Roman" w:hAnsi="Times New Roman" w:cs="Times New Roman"/>
          <w:sz w:val="28"/>
          <w:szCs w:val="28"/>
        </w:rPr>
        <w:t>2021 год составил 153 чел.,</w:t>
      </w:r>
      <w:r w:rsidR="005231F0" w:rsidRPr="00D000BE">
        <w:rPr>
          <w:rFonts w:ascii="Times New Roman" w:hAnsi="Times New Roman" w:cs="Times New Roman"/>
          <w:sz w:val="28"/>
          <w:szCs w:val="28"/>
        </w:rPr>
        <w:t xml:space="preserve"> </w:t>
      </w:r>
      <w:r w:rsidRPr="00D000BE">
        <w:rPr>
          <w:rFonts w:ascii="Times New Roman" w:hAnsi="Times New Roman" w:cs="Times New Roman"/>
          <w:sz w:val="28"/>
          <w:szCs w:val="28"/>
        </w:rPr>
        <w:t xml:space="preserve">за </w:t>
      </w:r>
      <w:r w:rsidR="005231F0" w:rsidRPr="00D000BE">
        <w:rPr>
          <w:rFonts w:ascii="Times New Roman" w:hAnsi="Times New Roman" w:cs="Times New Roman"/>
          <w:sz w:val="28"/>
          <w:szCs w:val="28"/>
        </w:rPr>
        <w:t>20</w:t>
      </w:r>
      <w:r w:rsidR="009C1997" w:rsidRPr="00D000BE">
        <w:rPr>
          <w:rFonts w:ascii="Times New Roman" w:hAnsi="Times New Roman" w:cs="Times New Roman"/>
          <w:sz w:val="28"/>
          <w:szCs w:val="28"/>
        </w:rPr>
        <w:t>20</w:t>
      </w:r>
      <w:r w:rsidR="005231F0" w:rsidRPr="00D000BE">
        <w:rPr>
          <w:rFonts w:ascii="Times New Roman" w:hAnsi="Times New Roman" w:cs="Times New Roman"/>
          <w:sz w:val="28"/>
          <w:szCs w:val="28"/>
        </w:rPr>
        <w:t xml:space="preserve"> г. составил </w:t>
      </w:r>
      <w:r w:rsidR="009C1997" w:rsidRPr="00D000BE">
        <w:rPr>
          <w:rFonts w:ascii="Times New Roman" w:hAnsi="Times New Roman" w:cs="Times New Roman"/>
          <w:sz w:val="28"/>
          <w:szCs w:val="28"/>
        </w:rPr>
        <w:t>111</w:t>
      </w:r>
      <w:r w:rsidR="005231F0" w:rsidRPr="00D000BE">
        <w:rPr>
          <w:rFonts w:ascii="Times New Roman" w:hAnsi="Times New Roman" w:cs="Times New Roman"/>
          <w:sz w:val="28"/>
          <w:szCs w:val="28"/>
        </w:rPr>
        <w:t xml:space="preserve"> чел., за </w:t>
      </w:r>
      <w:r w:rsidR="005142A2" w:rsidRPr="00D000BE">
        <w:rPr>
          <w:rFonts w:ascii="Times New Roman" w:hAnsi="Times New Roman" w:cs="Times New Roman"/>
          <w:sz w:val="28"/>
          <w:szCs w:val="28"/>
        </w:rPr>
        <w:t>201</w:t>
      </w:r>
      <w:r w:rsidR="009C1997" w:rsidRPr="00D000BE">
        <w:rPr>
          <w:rFonts w:ascii="Times New Roman" w:hAnsi="Times New Roman" w:cs="Times New Roman"/>
          <w:sz w:val="28"/>
          <w:szCs w:val="28"/>
        </w:rPr>
        <w:t>9</w:t>
      </w:r>
      <w:r w:rsidR="005142A2" w:rsidRPr="00D000BE">
        <w:rPr>
          <w:rFonts w:ascii="Times New Roman" w:hAnsi="Times New Roman" w:cs="Times New Roman"/>
          <w:sz w:val="28"/>
          <w:szCs w:val="28"/>
        </w:rPr>
        <w:t xml:space="preserve"> г. </w:t>
      </w:r>
      <w:r w:rsidR="009C1997" w:rsidRPr="00D000BE">
        <w:rPr>
          <w:rFonts w:ascii="Times New Roman" w:hAnsi="Times New Roman" w:cs="Times New Roman"/>
          <w:sz w:val="28"/>
          <w:szCs w:val="28"/>
        </w:rPr>
        <w:t>71</w:t>
      </w:r>
      <w:r w:rsidRPr="00D000BE">
        <w:rPr>
          <w:rFonts w:ascii="Times New Roman" w:hAnsi="Times New Roman" w:cs="Times New Roman"/>
          <w:sz w:val="28"/>
          <w:szCs w:val="28"/>
        </w:rPr>
        <w:t xml:space="preserve"> чел.</w:t>
      </w:r>
      <w:r w:rsidR="005142A2" w:rsidRPr="00D000BE">
        <w:rPr>
          <w:rFonts w:ascii="Times New Roman" w:hAnsi="Times New Roman" w:cs="Times New Roman"/>
          <w:sz w:val="28"/>
          <w:szCs w:val="28"/>
        </w:rPr>
        <w:t xml:space="preserve">; </w:t>
      </w:r>
      <w:r w:rsidR="005142A2" w:rsidRPr="00D000BE">
        <w:rPr>
          <w:rFonts w:ascii="Times New Roman" w:hAnsi="Times New Roman" w:cs="Times New Roman"/>
          <w:sz w:val="28"/>
          <w:szCs w:val="28"/>
          <w:u w:val="single"/>
        </w:rPr>
        <w:t>миграционн</w:t>
      </w:r>
      <w:r w:rsidRPr="00D000BE">
        <w:rPr>
          <w:rFonts w:ascii="Times New Roman" w:hAnsi="Times New Roman" w:cs="Times New Roman"/>
          <w:sz w:val="28"/>
          <w:szCs w:val="28"/>
          <w:u w:val="single"/>
        </w:rPr>
        <w:t xml:space="preserve">ая </w:t>
      </w:r>
      <w:r w:rsidR="005142A2" w:rsidRPr="00D000BE">
        <w:rPr>
          <w:rFonts w:ascii="Times New Roman" w:hAnsi="Times New Roman" w:cs="Times New Roman"/>
          <w:sz w:val="28"/>
          <w:szCs w:val="28"/>
          <w:u w:val="single"/>
        </w:rPr>
        <w:t>убыль</w:t>
      </w:r>
      <w:r w:rsidR="005142A2" w:rsidRPr="00D000BE">
        <w:rPr>
          <w:rFonts w:ascii="Times New Roman" w:hAnsi="Times New Roman" w:cs="Times New Roman"/>
          <w:sz w:val="28"/>
          <w:szCs w:val="28"/>
        </w:rPr>
        <w:t xml:space="preserve"> населения</w:t>
      </w:r>
      <w:r w:rsidRPr="00D000BE">
        <w:rPr>
          <w:rFonts w:ascii="Times New Roman" w:hAnsi="Times New Roman" w:cs="Times New Roman"/>
          <w:sz w:val="28"/>
          <w:szCs w:val="28"/>
        </w:rPr>
        <w:t xml:space="preserve"> за 2021 год составила 366 чел.,</w:t>
      </w:r>
      <w:r w:rsidR="005142A2" w:rsidRPr="00D000BE">
        <w:rPr>
          <w:rFonts w:ascii="Times New Roman" w:hAnsi="Times New Roman" w:cs="Times New Roman"/>
          <w:sz w:val="28"/>
          <w:szCs w:val="28"/>
        </w:rPr>
        <w:t xml:space="preserve"> за </w:t>
      </w:r>
      <w:r w:rsidR="005231F0" w:rsidRPr="00D000BE">
        <w:rPr>
          <w:rFonts w:ascii="Times New Roman" w:hAnsi="Times New Roman" w:cs="Times New Roman"/>
          <w:sz w:val="28"/>
          <w:szCs w:val="28"/>
        </w:rPr>
        <w:t>20</w:t>
      </w:r>
      <w:r w:rsidR="009C1997" w:rsidRPr="00D000BE">
        <w:rPr>
          <w:rFonts w:ascii="Times New Roman" w:hAnsi="Times New Roman" w:cs="Times New Roman"/>
          <w:sz w:val="28"/>
          <w:szCs w:val="28"/>
        </w:rPr>
        <w:t>20</w:t>
      </w:r>
      <w:r w:rsidR="005231F0" w:rsidRPr="00D000BE">
        <w:rPr>
          <w:rFonts w:ascii="Times New Roman" w:hAnsi="Times New Roman" w:cs="Times New Roman"/>
          <w:sz w:val="28"/>
          <w:szCs w:val="28"/>
        </w:rPr>
        <w:t xml:space="preserve"> г. </w:t>
      </w:r>
      <w:r w:rsidRPr="00D000BE">
        <w:rPr>
          <w:rFonts w:ascii="Times New Roman" w:hAnsi="Times New Roman" w:cs="Times New Roman"/>
          <w:sz w:val="28"/>
          <w:szCs w:val="28"/>
        </w:rPr>
        <w:t xml:space="preserve">- </w:t>
      </w:r>
      <w:r w:rsidR="009C1997" w:rsidRPr="00D000BE">
        <w:rPr>
          <w:rFonts w:ascii="Times New Roman" w:hAnsi="Times New Roman" w:cs="Times New Roman"/>
          <w:sz w:val="28"/>
          <w:szCs w:val="28"/>
        </w:rPr>
        <w:t>202</w:t>
      </w:r>
      <w:r w:rsidR="005231F0" w:rsidRPr="00D000BE">
        <w:rPr>
          <w:rFonts w:ascii="Times New Roman" w:hAnsi="Times New Roman" w:cs="Times New Roman"/>
          <w:sz w:val="28"/>
          <w:szCs w:val="28"/>
        </w:rPr>
        <w:t xml:space="preserve"> чел.</w:t>
      </w:r>
      <w:r w:rsidRPr="00D000BE">
        <w:rPr>
          <w:rFonts w:ascii="Times New Roman" w:hAnsi="Times New Roman" w:cs="Times New Roman"/>
          <w:sz w:val="28"/>
          <w:szCs w:val="28"/>
        </w:rPr>
        <w:t>,</w:t>
      </w:r>
      <w:r w:rsidR="005231F0" w:rsidRPr="00D000BE">
        <w:rPr>
          <w:rFonts w:ascii="Times New Roman" w:hAnsi="Times New Roman" w:cs="Times New Roman"/>
          <w:sz w:val="28"/>
          <w:szCs w:val="28"/>
        </w:rPr>
        <w:t xml:space="preserve"> за </w:t>
      </w:r>
      <w:r w:rsidR="005142A2" w:rsidRPr="00D000BE">
        <w:rPr>
          <w:rFonts w:ascii="Times New Roman" w:hAnsi="Times New Roman" w:cs="Times New Roman"/>
          <w:sz w:val="28"/>
          <w:szCs w:val="28"/>
        </w:rPr>
        <w:t>201</w:t>
      </w:r>
      <w:r w:rsidR="009C1997" w:rsidRPr="00D000BE">
        <w:rPr>
          <w:rFonts w:ascii="Times New Roman" w:hAnsi="Times New Roman" w:cs="Times New Roman"/>
          <w:sz w:val="28"/>
          <w:szCs w:val="28"/>
        </w:rPr>
        <w:t>9</w:t>
      </w:r>
      <w:r w:rsidR="005142A2" w:rsidRPr="00D000BE">
        <w:rPr>
          <w:rFonts w:ascii="Times New Roman" w:hAnsi="Times New Roman" w:cs="Times New Roman"/>
          <w:sz w:val="28"/>
          <w:szCs w:val="28"/>
        </w:rPr>
        <w:t xml:space="preserve"> г. -</w:t>
      </w:r>
      <w:r w:rsidRPr="00D000BE">
        <w:rPr>
          <w:rFonts w:ascii="Times New Roman" w:hAnsi="Times New Roman" w:cs="Times New Roman"/>
          <w:sz w:val="28"/>
          <w:szCs w:val="28"/>
        </w:rPr>
        <w:t xml:space="preserve"> </w:t>
      </w:r>
      <w:r w:rsidR="009C1997" w:rsidRPr="00D000BE">
        <w:rPr>
          <w:rFonts w:ascii="Times New Roman" w:hAnsi="Times New Roman" w:cs="Times New Roman"/>
          <w:sz w:val="28"/>
          <w:szCs w:val="28"/>
        </w:rPr>
        <w:t>205</w:t>
      </w:r>
      <w:r w:rsidR="005142A2" w:rsidRPr="00D000BE">
        <w:rPr>
          <w:rFonts w:ascii="Times New Roman" w:hAnsi="Times New Roman" w:cs="Times New Roman"/>
          <w:sz w:val="28"/>
          <w:szCs w:val="28"/>
        </w:rPr>
        <w:t xml:space="preserve"> чел</w:t>
      </w:r>
      <w:r w:rsidR="005231F0" w:rsidRPr="00D000BE">
        <w:rPr>
          <w:rFonts w:ascii="Times New Roman" w:hAnsi="Times New Roman" w:cs="Times New Roman"/>
          <w:sz w:val="28"/>
          <w:szCs w:val="28"/>
        </w:rPr>
        <w:t>.</w:t>
      </w:r>
      <w:r w:rsidR="00AB0449" w:rsidRPr="00D000BE">
        <w:rPr>
          <w:rFonts w:ascii="Times New Roman" w:hAnsi="Times New Roman" w:cs="Times New Roman"/>
          <w:sz w:val="28"/>
          <w:szCs w:val="28"/>
        </w:rPr>
        <w:t xml:space="preserve"> </w:t>
      </w:r>
      <w:r w:rsidR="004A59C0" w:rsidRPr="00D000BE">
        <w:rPr>
          <w:rFonts w:ascii="Times New Roman" w:hAnsi="Times New Roman" w:cs="Times New Roman"/>
          <w:sz w:val="28"/>
          <w:szCs w:val="28"/>
        </w:rPr>
        <w:t xml:space="preserve">Как и в предыдущие годы, в Усть-Куломском районе продолжает сохраняться </w:t>
      </w:r>
      <w:r w:rsidR="005231F0" w:rsidRPr="00D000BE">
        <w:rPr>
          <w:rFonts w:ascii="Times New Roman" w:hAnsi="Times New Roman" w:cs="Times New Roman"/>
          <w:sz w:val="28"/>
          <w:szCs w:val="28"/>
        </w:rPr>
        <w:t>как естественная убыль, так и миграционный отток населения.</w:t>
      </w:r>
      <w:r w:rsidR="009C1997" w:rsidRPr="00D000BE">
        <w:rPr>
          <w:rFonts w:ascii="Times New Roman" w:hAnsi="Times New Roman" w:cs="Times New Roman"/>
          <w:sz w:val="28"/>
          <w:szCs w:val="28"/>
        </w:rPr>
        <w:t xml:space="preserve"> Здесь стоит отметить, что на показатели по естественно</w:t>
      </w:r>
      <w:r w:rsidR="00F746FF" w:rsidRPr="00D000BE">
        <w:rPr>
          <w:rFonts w:ascii="Times New Roman" w:hAnsi="Times New Roman" w:cs="Times New Roman"/>
          <w:sz w:val="28"/>
          <w:szCs w:val="28"/>
        </w:rPr>
        <w:t>й</w:t>
      </w:r>
      <w:r w:rsidR="009C1997" w:rsidRPr="00D000BE">
        <w:rPr>
          <w:rFonts w:ascii="Times New Roman" w:hAnsi="Times New Roman" w:cs="Times New Roman"/>
          <w:sz w:val="28"/>
          <w:szCs w:val="28"/>
        </w:rPr>
        <w:t xml:space="preserve"> убыл</w:t>
      </w:r>
      <w:r w:rsidR="00F746FF" w:rsidRPr="00D000BE">
        <w:rPr>
          <w:rFonts w:ascii="Times New Roman" w:hAnsi="Times New Roman" w:cs="Times New Roman"/>
          <w:sz w:val="28"/>
          <w:szCs w:val="28"/>
        </w:rPr>
        <w:t>и</w:t>
      </w:r>
      <w:r w:rsidR="009C1997" w:rsidRPr="00D000BE">
        <w:rPr>
          <w:rFonts w:ascii="Times New Roman" w:hAnsi="Times New Roman" w:cs="Times New Roman"/>
          <w:sz w:val="28"/>
          <w:szCs w:val="28"/>
        </w:rPr>
        <w:t xml:space="preserve"> населения и миграционному оттоку</w:t>
      </w:r>
      <w:r w:rsidR="006E327E" w:rsidRPr="00D000BE">
        <w:rPr>
          <w:rFonts w:ascii="Times New Roman" w:hAnsi="Times New Roman" w:cs="Times New Roman"/>
          <w:sz w:val="28"/>
          <w:szCs w:val="28"/>
        </w:rPr>
        <w:t>, в том числе,</w:t>
      </w:r>
      <w:r w:rsidR="009C1997" w:rsidRPr="00D000BE">
        <w:rPr>
          <w:rFonts w:ascii="Times New Roman" w:hAnsi="Times New Roman" w:cs="Times New Roman"/>
          <w:sz w:val="28"/>
          <w:szCs w:val="28"/>
        </w:rPr>
        <w:t xml:space="preserve"> </w:t>
      </w:r>
      <w:r w:rsidR="004A59C0" w:rsidRPr="00D000BE">
        <w:rPr>
          <w:rFonts w:ascii="Times New Roman" w:hAnsi="Times New Roman" w:cs="Times New Roman"/>
          <w:sz w:val="28"/>
          <w:szCs w:val="28"/>
        </w:rPr>
        <w:t>могла повлиять</w:t>
      </w:r>
      <w:r w:rsidR="009C1997" w:rsidRPr="00D000BE">
        <w:rPr>
          <w:rFonts w:ascii="Times New Roman" w:hAnsi="Times New Roman" w:cs="Times New Roman"/>
          <w:sz w:val="28"/>
          <w:szCs w:val="28"/>
        </w:rPr>
        <w:t xml:space="preserve"> ситуация по распространению новой коронавирусной инфекции. </w:t>
      </w:r>
    </w:p>
    <w:p w:rsidR="004A315D" w:rsidRPr="00D000BE" w:rsidRDefault="009C1997"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Прогнозные значения на период 202</w:t>
      </w:r>
      <w:r w:rsidR="007B75EA" w:rsidRPr="00D000BE">
        <w:rPr>
          <w:rFonts w:ascii="Times New Roman" w:hAnsi="Times New Roman" w:cs="Times New Roman"/>
          <w:sz w:val="28"/>
          <w:szCs w:val="28"/>
        </w:rPr>
        <w:t>3</w:t>
      </w:r>
      <w:r w:rsidRPr="00D000BE">
        <w:rPr>
          <w:rFonts w:ascii="Times New Roman" w:hAnsi="Times New Roman" w:cs="Times New Roman"/>
          <w:sz w:val="28"/>
          <w:szCs w:val="28"/>
        </w:rPr>
        <w:t>-202</w:t>
      </w:r>
      <w:r w:rsidR="007B75EA" w:rsidRPr="00D000BE">
        <w:rPr>
          <w:rFonts w:ascii="Times New Roman" w:hAnsi="Times New Roman" w:cs="Times New Roman"/>
          <w:sz w:val="28"/>
          <w:szCs w:val="28"/>
        </w:rPr>
        <w:t>5</w:t>
      </w:r>
      <w:r w:rsidRPr="00D000BE">
        <w:rPr>
          <w:rFonts w:ascii="Times New Roman" w:hAnsi="Times New Roman" w:cs="Times New Roman"/>
          <w:sz w:val="28"/>
          <w:szCs w:val="28"/>
        </w:rPr>
        <w:t xml:space="preserve"> гг. выставлены в </w:t>
      </w:r>
      <w:r w:rsidRPr="00D000BE">
        <w:rPr>
          <w:rFonts w:ascii="Times New Roman" w:hAnsi="Times New Roman" w:cs="Times New Roman"/>
          <w:sz w:val="28"/>
          <w:szCs w:val="28"/>
        </w:rPr>
        <w:lastRenderedPageBreak/>
        <w:t>соответствии со Стратегией социально-экономического развития МО МР «Усть-Куломский».</w:t>
      </w:r>
    </w:p>
    <w:p w:rsidR="00DD1764" w:rsidRPr="00D000BE" w:rsidRDefault="00DD1764" w:rsidP="00DD1764">
      <w:pPr>
        <w:pStyle w:val="1"/>
        <w:spacing w:before="0"/>
        <w:jc w:val="center"/>
        <w:rPr>
          <w:rFonts w:ascii="Times New Roman" w:hAnsi="Times New Roman"/>
          <w:b/>
          <w:sz w:val="28"/>
          <w:szCs w:val="28"/>
        </w:rPr>
      </w:pPr>
      <w:r w:rsidRPr="00D000BE">
        <w:rPr>
          <w:rFonts w:ascii="Times New Roman" w:hAnsi="Times New Roman"/>
          <w:b/>
          <w:sz w:val="28"/>
          <w:szCs w:val="28"/>
        </w:rPr>
        <w:t>Демография</w:t>
      </w:r>
      <w:r w:rsidRPr="00D000BE">
        <w:rPr>
          <w:rStyle w:val="af2"/>
          <w:rFonts w:ascii="Times New Roman" w:hAnsi="Times New Roman"/>
          <w:sz w:val="28"/>
          <w:szCs w:val="28"/>
        </w:rPr>
        <w:footnoteReference w:id="2"/>
      </w:r>
    </w:p>
    <w:p w:rsidR="00DD1764" w:rsidRPr="00D000BE" w:rsidRDefault="00DD1764" w:rsidP="00DD1764">
      <w:pPr>
        <w:pStyle w:val="1"/>
        <w:spacing w:before="0"/>
        <w:jc w:val="center"/>
        <w:rPr>
          <w:rFonts w:ascii="Times New Roman" w:hAnsi="Times New Roman"/>
          <w:sz w:val="10"/>
          <w:szCs w:val="10"/>
        </w:rPr>
      </w:pPr>
    </w:p>
    <w:tbl>
      <w:tblPr>
        <w:tblW w:w="9923" w:type="dxa"/>
        <w:tblInd w:w="-559" w:type="dxa"/>
        <w:tblLayout w:type="fixed"/>
        <w:tblCellMar>
          <w:left w:w="0" w:type="dxa"/>
          <w:right w:w="0" w:type="dxa"/>
        </w:tblCellMar>
        <w:tblLook w:val="04A0"/>
      </w:tblPr>
      <w:tblGrid>
        <w:gridCol w:w="3544"/>
        <w:gridCol w:w="709"/>
        <w:gridCol w:w="709"/>
        <w:gridCol w:w="709"/>
        <w:gridCol w:w="708"/>
        <w:gridCol w:w="709"/>
        <w:gridCol w:w="709"/>
        <w:gridCol w:w="709"/>
        <w:gridCol w:w="708"/>
        <w:gridCol w:w="709"/>
      </w:tblGrid>
      <w:tr w:rsidR="00DD1764" w:rsidRPr="00D000BE" w:rsidTr="00C60CE6">
        <w:trPr>
          <w:cantSplit/>
          <w:tblHeader/>
        </w:trPr>
        <w:tc>
          <w:tcPr>
            <w:tcW w:w="3544" w:type="dxa"/>
            <w:tcBorders>
              <w:top w:val="single" w:sz="6" w:space="0" w:color="000000"/>
              <w:left w:val="single" w:sz="6" w:space="0" w:color="000000"/>
              <w:bottom w:val="single" w:sz="6" w:space="0" w:color="000000"/>
              <w:right w:val="single" w:sz="6" w:space="0" w:color="000000"/>
            </w:tcBorders>
          </w:tcPr>
          <w:p w:rsidR="00DD1764" w:rsidRPr="00D000BE" w:rsidRDefault="00DD1764" w:rsidP="00C60CE6">
            <w:pPr>
              <w:pStyle w:val="6-"/>
              <w:spacing w:before="30" w:after="30"/>
              <w:ind w:left="113" w:hanging="113"/>
              <w:rPr>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rPr>
                <w:b/>
              </w:rPr>
            </w:pPr>
            <w:r w:rsidRPr="00D000BE">
              <w:rPr>
                <w:b/>
              </w:rPr>
              <w:t>2013</w:t>
            </w: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rPr>
                <w:b/>
              </w:rPr>
            </w:pPr>
            <w:r w:rsidRPr="00D000BE">
              <w:rPr>
                <w:b/>
              </w:rPr>
              <w:t>2014</w:t>
            </w: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rPr>
                <w:b/>
              </w:rPr>
            </w:pPr>
            <w:r w:rsidRPr="00D000BE">
              <w:rPr>
                <w:b/>
              </w:rPr>
              <w:t>2015</w:t>
            </w:r>
          </w:p>
        </w:tc>
        <w:tc>
          <w:tcPr>
            <w:tcW w:w="708" w:type="dxa"/>
            <w:tcBorders>
              <w:top w:val="single" w:sz="6" w:space="0" w:color="000000"/>
              <w:left w:val="single" w:sz="6" w:space="0" w:color="000000"/>
              <w:bottom w:val="single" w:sz="6" w:space="0" w:color="000000"/>
              <w:right w:val="single" w:sz="6" w:space="0" w:color="000000"/>
            </w:tcBorders>
          </w:tcPr>
          <w:p w:rsidR="00DD1764" w:rsidRPr="00D000BE" w:rsidRDefault="00DD1764" w:rsidP="00C60CE6">
            <w:pPr>
              <w:pStyle w:val="5-"/>
              <w:spacing w:before="30" w:after="30"/>
              <w:rPr>
                <w:b/>
              </w:rPr>
            </w:pPr>
            <w:r w:rsidRPr="00D000BE">
              <w:rPr>
                <w:b/>
              </w:rPr>
              <w:t>2016</w:t>
            </w:r>
          </w:p>
        </w:tc>
        <w:tc>
          <w:tcPr>
            <w:tcW w:w="709" w:type="dxa"/>
            <w:tcBorders>
              <w:top w:val="single" w:sz="6" w:space="0" w:color="000000"/>
              <w:left w:val="single" w:sz="6" w:space="0" w:color="000000"/>
              <w:bottom w:val="single" w:sz="6" w:space="0" w:color="000000"/>
              <w:right w:val="single" w:sz="6" w:space="0" w:color="000000"/>
            </w:tcBorders>
          </w:tcPr>
          <w:p w:rsidR="00DD1764" w:rsidRPr="00D000BE" w:rsidRDefault="00DD1764" w:rsidP="00C60CE6">
            <w:pPr>
              <w:pStyle w:val="5-"/>
              <w:spacing w:before="30" w:after="30"/>
              <w:rPr>
                <w:b/>
              </w:rPr>
            </w:pPr>
            <w:r w:rsidRPr="00D000BE">
              <w:rPr>
                <w:b/>
              </w:rPr>
              <w:t>2017</w:t>
            </w:r>
          </w:p>
        </w:tc>
        <w:tc>
          <w:tcPr>
            <w:tcW w:w="709" w:type="dxa"/>
            <w:tcBorders>
              <w:top w:val="single" w:sz="6" w:space="0" w:color="000000"/>
              <w:left w:val="single" w:sz="6" w:space="0" w:color="000000"/>
              <w:bottom w:val="single" w:sz="6" w:space="0" w:color="000000"/>
              <w:right w:val="single" w:sz="6" w:space="0" w:color="000000"/>
            </w:tcBorders>
          </w:tcPr>
          <w:p w:rsidR="00DD1764" w:rsidRPr="00D000BE" w:rsidRDefault="00DD1764" w:rsidP="00C60CE6">
            <w:pPr>
              <w:pStyle w:val="5-"/>
              <w:spacing w:before="30" w:after="30"/>
              <w:rPr>
                <w:b/>
              </w:rPr>
            </w:pPr>
            <w:r w:rsidRPr="00D000BE">
              <w:rPr>
                <w:b/>
              </w:rPr>
              <w:t>2018</w:t>
            </w: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rPr>
                <w:b/>
              </w:rPr>
            </w:pPr>
            <w:r w:rsidRPr="00D000BE">
              <w:rPr>
                <w:b/>
              </w:rPr>
              <w:t>2019</w:t>
            </w:r>
          </w:p>
        </w:tc>
        <w:tc>
          <w:tcPr>
            <w:tcW w:w="708"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rPr>
                <w:b/>
              </w:rPr>
            </w:pPr>
            <w:r w:rsidRPr="00D000BE">
              <w:rPr>
                <w:b/>
              </w:rPr>
              <w:t>2020</w:t>
            </w: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rPr>
                <w:b/>
                <w:lang w:val="en-US"/>
              </w:rPr>
            </w:pPr>
            <w:r w:rsidRPr="00D000BE">
              <w:rPr>
                <w:b/>
                <w:lang w:val="en-US"/>
              </w:rPr>
              <w:t>2021</w:t>
            </w:r>
          </w:p>
        </w:tc>
      </w:tr>
      <w:tr w:rsidR="00DD1764" w:rsidRPr="00D000BE" w:rsidTr="00C60CE6">
        <w:trPr>
          <w:cantSplit/>
          <w:tblHeader/>
        </w:trPr>
        <w:tc>
          <w:tcPr>
            <w:tcW w:w="3544"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6-"/>
              <w:spacing w:before="30" w:after="30"/>
              <w:ind w:left="226" w:hanging="113"/>
              <w:jc w:val="left"/>
              <w:rPr>
                <w:b/>
              </w:rPr>
            </w:pPr>
            <w:r w:rsidRPr="00D000BE">
              <w:rPr>
                <w:b/>
                <w:lang w:val="ru-RU"/>
              </w:rPr>
              <w:t xml:space="preserve">Численность и состав населения </w:t>
            </w: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DD1764" w:rsidRPr="00D000BE" w:rsidRDefault="00DD1764" w:rsidP="00C60CE6">
            <w:pPr>
              <w:pStyle w:val="5-"/>
              <w:spacing w:before="30" w:after="30"/>
            </w:pP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1"/>
              <w:spacing w:before="30" w:after="30"/>
              <w:rPr>
                <w:szCs w:val="22"/>
              </w:rPr>
            </w:pPr>
            <w:r w:rsidRPr="00D000BE">
              <w:rPr>
                <w:szCs w:val="22"/>
              </w:rPr>
              <w:t xml:space="preserve">Численность постоянного населения </w:t>
            </w:r>
            <w:r w:rsidRPr="00D000BE">
              <w:rPr>
                <w:szCs w:val="22"/>
              </w:rPr>
              <w:br/>
              <w:t xml:space="preserve">(на 1 января) </w:t>
            </w:r>
            <w:r w:rsidRPr="00D000BE">
              <w:rPr>
                <w:szCs w:val="22"/>
                <w:vertAlign w:val="superscript"/>
              </w:rPr>
              <w:t>1)</w:t>
            </w:r>
            <w:r w:rsidRPr="00D000BE">
              <w:rPr>
                <w:szCs w:val="22"/>
              </w:rPr>
              <w:t>, тыс.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r w:rsidRPr="00D000BE">
              <w:rPr>
                <w:szCs w:val="22"/>
                <w:lang w:val="ru-RU"/>
              </w:rPr>
              <w:t>25,9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r w:rsidRPr="00D000BE">
              <w:rPr>
                <w:szCs w:val="22"/>
                <w:lang w:val="ru-RU"/>
              </w:rPr>
              <w:t>25,5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r w:rsidRPr="00D000BE">
              <w:rPr>
                <w:szCs w:val="22"/>
                <w:lang w:val="ru-RU"/>
              </w:rPr>
              <w:t>25,2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r w:rsidRPr="00D000BE">
              <w:rPr>
                <w:szCs w:val="22"/>
                <w:lang w:val="ru-RU"/>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23,2</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 xml:space="preserve">в том </w:t>
            </w:r>
            <w:r w:rsidRPr="00D000BE">
              <w:t>числе</w:t>
            </w:r>
            <w:r w:rsidRPr="00D000BE">
              <w:rPr>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мужчин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r w:rsidRPr="00D000BE">
              <w:rPr>
                <w:szCs w:val="22"/>
                <w:lang w:val="ru-RU"/>
              </w:rPr>
              <w:t>12,3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lang w:val="ru-RU"/>
              </w:rPr>
            </w:pPr>
            <w:r w:rsidRPr="00D000BE">
              <w:rPr>
                <w:szCs w:val="22"/>
                <w:lang w:val="ru-RU"/>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rPr>
                <w:szCs w:val="22"/>
              </w:rPr>
            </w:pPr>
            <w:r w:rsidRPr="00D000BE">
              <w:rPr>
                <w:szCs w:val="22"/>
              </w:rPr>
              <w:t>11,5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11,2</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женщин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rPr>
            </w:pPr>
            <w:r w:rsidRPr="00D000BE">
              <w:rPr>
                <w:szCs w:val="22"/>
              </w:rPr>
              <w:t>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szCs w:val="22"/>
              </w:rPr>
            </w:pPr>
            <w:r w:rsidRPr="00D000BE">
              <w:rPr>
                <w:szCs w:val="22"/>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rPr>
                <w:szCs w:val="22"/>
              </w:rPr>
            </w:pPr>
            <w:r w:rsidRPr="00D000BE">
              <w:rPr>
                <w:szCs w:val="22"/>
              </w:rPr>
              <w:t>12,2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11,9</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1"/>
              <w:spacing w:before="30" w:after="30"/>
              <w:rPr>
                <w:szCs w:val="22"/>
              </w:rPr>
            </w:pPr>
            <w:r w:rsidRPr="00D000BE">
              <w:rPr>
                <w:spacing w:val="-2"/>
                <w:szCs w:val="22"/>
              </w:rPr>
              <w:t>Численность населения по основным возрастным группам</w:t>
            </w:r>
            <w:r w:rsidRPr="00D000BE">
              <w:rPr>
                <w:szCs w:val="22"/>
              </w:rPr>
              <w:t xml:space="preserve"> (на 1 января) - население в возрасте, тыс. чел. </w:t>
            </w:r>
            <w:r w:rsidRPr="00D000BE">
              <w:rPr>
                <w:szCs w:val="22"/>
                <w:vertAlign w:val="superscript"/>
              </w:rPr>
              <w:t>2)</w:t>
            </w:r>
            <w:r w:rsidRPr="00D000BE">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rPr>
                <w:szCs w:val="22"/>
              </w:rPr>
            </w:pPr>
            <w:r w:rsidRPr="00D000BE">
              <w:rPr>
                <w:szCs w:val="22"/>
              </w:rPr>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5,9</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15,1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rPr>
                <w:szCs w:val="22"/>
              </w:rPr>
            </w:pPr>
            <w:r w:rsidRPr="00D000BE">
              <w:rPr>
                <w:szCs w:val="22"/>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11,2</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rPr>
                <w:szCs w:val="22"/>
              </w:rPr>
            </w:pPr>
            <w:r w:rsidRPr="00D000BE">
              <w:rPr>
                <w:szCs w:val="22"/>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6,1</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1"/>
              <w:spacing w:before="30" w:after="30"/>
              <w:rPr>
                <w:szCs w:val="22"/>
              </w:rPr>
            </w:pPr>
            <w:r w:rsidRPr="00D000BE">
              <w:rPr>
                <w:szCs w:val="22"/>
              </w:rPr>
              <w:t xml:space="preserve">Распределение численности мужчин и женщин </w:t>
            </w:r>
            <w:r w:rsidRPr="00D000BE">
              <w:rPr>
                <w:szCs w:val="22"/>
              </w:rPr>
              <w:br/>
              <w:t xml:space="preserve">по основным возрастным группам </w:t>
            </w:r>
            <w:r w:rsidRPr="00D000BE">
              <w:rPr>
                <w:szCs w:val="22"/>
              </w:rPr>
              <w:br/>
              <w:t xml:space="preserve">(на 1 января), тыс. чел. </w:t>
            </w:r>
            <w:r w:rsidRPr="00D000BE">
              <w:rPr>
                <w:szCs w:val="22"/>
                <w:vertAlign w:val="superscript"/>
              </w:rPr>
              <w:t>2)</w:t>
            </w:r>
            <w:r w:rsidRPr="00D000BE">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Мужчины: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3,0</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6,4</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1,8</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2"/>
              <w:spacing w:before="30" w:after="30"/>
              <w:rPr>
                <w:rFonts w:ascii="Times New Roman" w:hAnsi="Times New Roman"/>
                <w:szCs w:val="22"/>
              </w:rPr>
            </w:pPr>
            <w:r w:rsidRPr="00D000BE">
              <w:rPr>
                <w:rFonts w:ascii="Times New Roman" w:hAnsi="Times New Roman"/>
                <w:szCs w:val="22"/>
              </w:rPr>
              <w:t>Женщины: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2,9</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4,7</w:t>
            </w:r>
          </w:p>
        </w:tc>
      </w:tr>
      <w:tr w:rsidR="00DD1764" w:rsidRPr="00D000BE" w:rsidTr="00C60CE6">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1764" w:rsidRPr="00D000BE" w:rsidRDefault="00DD1764" w:rsidP="00C60CE6">
            <w:pPr>
              <w:pStyle w:val="6-3"/>
              <w:spacing w:before="30" w:after="30" w:line="240" w:lineRule="auto"/>
              <w:rPr>
                <w:szCs w:val="22"/>
              </w:rPr>
            </w:pPr>
            <w:r w:rsidRPr="00D000BE">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3,9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r w:rsidRPr="00D000BE">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r w:rsidRPr="00D000BE">
              <w:rPr>
                <w:lang w:val="ru-RU"/>
              </w:rPr>
              <w:t>4,3</w:t>
            </w:r>
          </w:p>
        </w:tc>
      </w:tr>
    </w:tbl>
    <w:p w:rsidR="00DD1764" w:rsidRPr="00D000BE" w:rsidRDefault="00DD1764" w:rsidP="00DD1764">
      <w:pPr>
        <w:spacing w:line="120" w:lineRule="auto"/>
        <w:rPr>
          <w:sz w:val="2"/>
        </w:rPr>
      </w:pPr>
    </w:p>
    <w:tbl>
      <w:tblPr>
        <w:tblW w:w="9923" w:type="dxa"/>
        <w:tblInd w:w="-567" w:type="dxa"/>
        <w:tblLayout w:type="fixed"/>
        <w:tblCellMar>
          <w:left w:w="0" w:type="dxa"/>
          <w:right w:w="0" w:type="dxa"/>
        </w:tblCellMar>
        <w:tblLook w:val="0000"/>
      </w:tblPr>
      <w:tblGrid>
        <w:gridCol w:w="2835"/>
        <w:gridCol w:w="709"/>
        <w:gridCol w:w="709"/>
        <w:gridCol w:w="709"/>
        <w:gridCol w:w="708"/>
        <w:gridCol w:w="709"/>
        <w:gridCol w:w="709"/>
        <w:gridCol w:w="709"/>
        <w:gridCol w:w="708"/>
        <w:gridCol w:w="709"/>
        <w:gridCol w:w="709"/>
      </w:tblGrid>
      <w:tr w:rsidR="00DD1764" w:rsidRPr="00D000BE" w:rsidTr="00C60CE6">
        <w:trPr>
          <w:cantSplit/>
        </w:trPr>
        <w:tc>
          <w:tcPr>
            <w:tcW w:w="9923" w:type="dxa"/>
            <w:gridSpan w:val="11"/>
            <w:tcBorders>
              <w:bottom w:val="single" w:sz="4" w:space="0" w:color="auto"/>
            </w:tcBorders>
            <w:shd w:val="clear" w:color="auto" w:fill="FFFFFF"/>
            <w:vAlign w:val="bottom"/>
          </w:tcPr>
          <w:p w:rsidR="00DD1764" w:rsidRPr="00D000BE" w:rsidRDefault="00DD1764" w:rsidP="00C60CE6">
            <w:pPr>
              <w:pStyle w:val="5-"/>
              <w:spacing w:after="20"/>
              <w:jc w:val="right"/>
              <w:rPr>
                <w:i/>
              </w:rPr>
            </w:pP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1"/>
              <w:spacing w:before="30" w:after="30"/>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rPr>
            </w:pPr>
            <w:r w:rsidRPr="00D000BE">
              <w:rPr>
                <w:b/>
              </w:rPr>
              <w:t>2012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lang w:val="en-US"/>
              </w:rPr>
            </w:pPr>
            <w:r w:rsidRPr="00D000BE">
              <w:rPr>
                <w:b/>
                <w:lang w:val="en-US"/>
              </w:rPr>
              <w:t>2013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rPr>
            </w:pPr>
            <w:r w:rsidRPr="00D000BE">
              <w:rPr>
                <w:b/>
              </w:rPr>
              <w:t>2014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rPr>
            </w:pPr>
            <w:r w:rsidRPr="00D000BE">
              <w:rPr>
                <w:b/>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5-"/>
              <w:spacing w:before="30" w:after="30"/>
              <w:rPr>
                <w:b/>
              </w:rPr>
            </w:pPr>
            <w:r w:rsidRPr="00D000BE">
              <w:rPr>
                <w:b/>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5-"/>
              <w:spacing w:before="30" w:after="30"/>
              <w:rPr>
                <w:b/>
              </w:rPr>
            </w:pPr>
            <w:r w:rsidRPr="00D000BE">
              <w:rPr>
                <w:b/>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5-"/>
              <w:spacing w:before="30" w:after="30"/>
              <w:rPr>
                <w:b/>
              </w:rPr>
            </w:pPr>
            <w:r w:rsidRPr="00D000BE">
              <w:rPr>
                <w:b/>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rPr>
            </w:pPr>
            <w:r w:rsidRPr="00D000BE">
              <w:rPr>
                <w:b/>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lang w:val="en-US"/>
              </w:rPr>
            </w:pPr>
            <w:r w:rsidRPr="00D000BE">
              <w:rPr>
                <w:b/>
                <w:lang w:val="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lang w:val="en-US"/>
              </w:rPr>
            </w:pPr>
            <w:r w:rsidRPr="00D000BE">
              <w:rPr>
                <w:b/>
                <w:lang w:val="en-US"/>
              </w:rPr>
              <w:t>2021</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 xml:space="preserve">Среднегодовая численность населения </w:t>
            </w:r>
            <w:r w:rsidRPr="00D000BE">
              <w:rPr>
                <w:vertAlign w:val="superscript"/>
              </w:rPr>
              <w:t>1)</w:t>
            </w:r>
            <w:r w:rsidRPr="00D000BE">
              <w:t>, тыс.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24,3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pPr>
            <w:r w:rsidRPr="00D000BE">
              <w:t>22,9</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rPr>
                <w:b/>
                <w:szCs w:val="22"/>
              </w:rPr>
              <w:t>Естественное движение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 xml:space="preserve">Число родившихся живыми, чел.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577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561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573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327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267</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3"/>
              <w:spacing w:before="30" w:after="30" w:line="240" w:lineRule="auto"/>
            </w:pPr>
            <w:r w:rsidRPr="00D000BE">
              <w:t>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2"/>
              <w:spacing w:before="30" w:after="30"/>
            </w:pPr>
            <w:r w:rsidRPr="00D000BE">
              <w:t>мальчики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291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278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295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165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124</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2"/>
              <w:spacing w:before="30" w:after="30"/>
            </w:pPr>
            <w:r w:rsidRPr="00D000BE">
              <w:t>девочки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143</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Число умерших,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444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449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381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420</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3"/>
              <w:spacing w:before="30" w:after="30" w:line="240" w:lineRule="auto"/>
            </w:pPr>
            <w:r w:rsidRPr="00D000BE">
              <w:lastRenderedPageBreak/>
              <w:t>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2"/>
              <w:spacing w:before="30" w:after="30"/>
            </w:pPr>
            <w:r w:rsidRPr="00D000BE">
              <w:t>мужчины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244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225</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2"/>
              <w:spacing w:before="30" w:after="30"/>
            </w:pPr>
            <w:r w:rsidRPr="00D000BE">
              <w:t>женщины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159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195</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Естественный прирост, убыль (-) населения,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117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-153</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Число зарегистрированных браков, 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237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137</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Число зарегистрированных разводов, 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74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4"/>
              <w:spacing w:before="30" w:after="30"/>
              <w:ind w:left="57"/>
              <w:jc w:val="center"/>
            </w:pPr>
            <w:r w:rsidRPr="00D000BE">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86</w:t>
            </w:r>
          </w:p>
        </w:tc>
      </w:tr>
    </w:tbl>
    <w:p w:rsidR="00DD1764" w:rsidRPr="00D000BE" w:rsidRDefault="00DD1764" w:rsidP="00DD1764">
      <w:pPr>
        <w:spacing w:before="30" w:after="30"/>
      </w:pPr>
    </w:p>
    <w:p w:rsidR="00DD1764" w:rsidRPr="00D000BE" w:rsidRDefault="00DD1764" w:rsidP="00DD1764">
      <w:pPr>
        <w:spacing w:before="30" w:after="30"/>
      </w:pPr>
    </w:p>
    <w:tbl>
      <w:tblPr>
        <w:tblW w:w="9923" w:type="dxa"/>
        <w:tblInd w:w="-562" w:type="dxa"/>
        <w:tblLayout w:type="fixed"/>
        <w:tblCellMar>
          <w:left w:w="0" w:type="dxa"/>
          <w:right w:w="0" w:type="dxa"/>
        </w:tblCellMar>
        <w:tblLook w:val="0000"/>
      </w:tblPr>
      <w:tblGrid>
        <w:gridCol w:w="2835"/>
        <w:gridCol w:w="709"/>
        <w:gridCol w:w="709"/>
        <w:gridCol w:w="709"/>
        <w:gridCol w:w="708"/>
        <w:gridCol w:w="709"/>
        <w:gridCol w:w="709"/>
        <w:gridCol w:w="709"/>
        <w:gridCol w:w="708"/>
        <w:gridCol w:w="709"/>
        <w:gridCol w:w="709"/>
      </w:tblGrid>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1"/>
              <w:spacing w:before="30" w:after="30"/>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b/>
                <w:lang w:val="ru-RU"/>
              </w:rPr>
            </w:pPr>
            <w:r w:rsidRPr="00D000BE">
              <w:rPr>
                <w:b/>
                <w:lang w:val="ru-RU"/>
              </w:rPr>
              <w:t>2012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rPr>
            </w:pPr>
            <w:r w:rsidRPr="00D000BE">
              <w:rPr>
                <w:b/>
              </w:rPr>
              <w:t>2013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lang w:val="ru-RU"/>
              </w:rPr>
            </w:pPr>
            <w:r w:rsidRPr="00D000BE">
              <w:rPr>
                <w:b/>
                <w:lang w:val="ru-RU"/>
              </w:rPr>
              <w:t>2014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lang w:val="ru-RU"/>
              </w:rPr>
            </w:pPr>
            <w:r w:rsidRPr="00D000BE">
              <w:rPr>
                <w:b/>
                <w:lang w:val="ru-RU"/>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lang w:val="ru-RU"/>
              </w:rPr>
            </w:pPr>
            <w:r w:rsidRPr="00D000BE">
              <w:rPr>
                <w:b/>
                <w:lang w:val="ru-RU"/>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lang w:val="ru-RU"/>
              </w:rPr>
            </w:pPr>
            <w:r w:rsidRPr="00D000BE">
              <w:rPr>
                <w:b/>
                <w:lang w:val="ru-RU"/>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lang w:val="ru-RU"/>
              </w:rPr>
            </w:pPr>
            <w:r w:rsidRPr="00D000BE">
              <w:rPr>
                <w:b/>
                <w:lang w:val="ru-RU"/>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lang w:val="ru-RU"/>
              </w:rPr>
            </w:pPr>
            <w:r w:rsidRPr="00D000BE">
              <w:rPr>
                <w:b/>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rPr>
                <w:b/>
              </w:rPr>
            </w:pPr>
            <w:r w:rsidRPr="00D000BE">
              <w:rPr>
                <w:b/>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5-"/>
              <w:spacing w:before="30" w:after="30"/>
              <w:rPr>
                <w:b/>
                <w:lang w:val="en-US"/>
              </w:rPr>
            </w:pPr>
            <w:r w:rsidRPr="00D000BE">
              <w:rPr>
                <w:b/>
                <w:lang w:val="en-US"/>
              </w:rPr>
              <w:t>2021</w:t>
            </w:r>
          </w:p>
        </w:tc>
      </w:tr>
      <w:tr w:rsidR="00DD1764" w:rsidRPr="00D000BE" w:rsidTr="00C60CE6">
        <w:trPr>
          <w:cantSplit/>
          <w:trHeight w:val="85"/>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rPr>
                <w:b/>
              </w:rPr>
            </w:pPr>
            <w:r w:rsidRPr="00D000BE">
              <w:rPr>
                <w:b/>
              </w:rPr>
              <w:t>Миграция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1764" w:rsidRPr="00D000BE" w:rsidRDefault="00DD1764"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
              <w:spacing w:before="30" w:after="30"/>
              <w:jc w:val="center"/>
              <w:rPr>
                <w:lang w:val="ru-RU"/>
              </w:rPr>
            </w:pP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Число прибывших,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763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737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921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1098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1008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879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776</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t>Число выбывших,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1187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1342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1407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1466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1422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1213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1081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1142</w:t>
            </w:r>
          </w:p>
        </w:tc>
      </w:tr>
      <w:tr w:rsidR="00DD1764" w:rsidRPr="00D000BE" w:rsidTr="00C60CE6">
        <w:trPr>
          <w:cantSplit/>
        </w:trPr>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pStyle w:val="6-1"/>
              <w:spacing w:before="30" w:after="30"/>
            </w:pPr>
            <w:r w:rsidRPr="00D000BE">
              <w:rPr>
                <w:szCs w:val="22"/>
              </w:rPr>
              <w:t>Миграционный прирост, убыль (-) населения,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-421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-436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-372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D1764" w:rsidRPr="00D000BE" w:rsidRDefault="00DD1764" w:rsidP="00C60CE6">
            <w:pPr>
              <w:spacing w:before="30" w:after="30"/>
              <w:ind w:left="57" w:right="57"/>
              <w:jc w:val="center"/>
              <w:rPr>
                <w:rFonts w:ascii="Times New Roman" w:hAnsi="Times New Roman" w:cs="Times New Roman"/>
              </w:rPr>
            </w:pPr>
            <w:r w:rsidRPr="00D000BE">
              <w:rPr>
                <w:rFonts w:ascii="Times New Roman" w:hAnsi="Times New Roman" w:cs="Times New Roman"/>
              </w:rPr>
              <w:t>-366</w:t>
            </w:r>
          </w:p>
        </w:tc>
      </w:tr>
    </w:tbl>
    <w:p w:rsidR="00DD1764" w:rsidRPr="00D000BE" w:rsidRDefault="00DD1764" w:rsidP="00DD1764">
      <w:pPr>
        <w:pStyle w:val="1"/>
        <w:ind w:firstLine="0"/>
        <w:rPr>
          <w:rFonts w:ascii="Times New Roman" w:hAnsi="Times New Roman"/>
          <w:i/>
          <w:sz w:val="22"/>
        </w:rPr>
      </w:pPr>
      <w:r w:rsidRPr="00D000BE">
        <w:rPr>
          <w:rFonts w:ascii="Times New Roman" w:hAnsi="Times New Roman"/>
          <w:i/>
          <w:sz w:val="22"/>
          <w:vertAlign w:val="superscript"/>
        </w:rPr>
        <w:t>1)</w:t>
      </w:r>
      <w:r w:rsidRPr="00D000BE">
        <w:rPr>
          <w:rFonts w:ascii="Times New Roman" w:hAnsi="Times New Roman"/>
          <w:i/>
          <w:sz w:val="22"/>
        </w:rPr>
        <w:t xml:space="preserve">Без учета итогов Всероссийской переписи населения 2020 года. </w:t>
      </w:r>
    </w:p>
    <w:p w:rsidR="00DD1764" w:rsidRPr="00D000BE" w:rsidRDefault="00DD1764" w:rsidP="00DD1764">
      <w:pPr>
        <w:pStyle w:val="8"/>
        <w:spacing w:before="100"/>
      </w:pPr>
      <w:r w:rsidRPr="00D000BE">
        <w:rPr>
          <w:vertAlign w:val="superscript"/>
        </w:rPr>
        <w:t xml:space="preserve">2) </w:t>
      </w:r>
      <w:r w:rsidRPr="00D000BE">
        <w:t>К населению трудоспособного возраста до 1 января 2019 г. включительно отнесены мужчины в возрасте 16-59 лет, женщины - 16-54 лет, на 1 января 2020 и 2021 гг. - мужчины в возрасте 16-60 лет, женщины - 16-55 лет; к населению старше трудоспособного возраста до 1 января 2019 г. включительно отнесены мужчины в возрасте 60 лет и старше, женщины - 55 лет и старше, на 1 января 2020 и 2021 гг. - мужчины в возрасте 61 года и старше, женщины - 56 лет и старше.</w:t>
      </w:r>
    </w:p>
    <w:p w:rsidR="00DD1764" w:rsidRPr="00D000BE" w:rsidRDefault="00DD1764" w:rsidP="00DD1764">
      <w:pPr>
        <w:spacing w:after="0" w:line="240" w:lineRule="auto"/>
        <w:jc w:val="center"/>
        <w:rPr>
          <w:rFonts w:ascii="Times New Roman" w:hAnsi="Times New Roman" w:cs="Times New Roman"/>
          <w:b/>
          <w:sz w:val="28"/>
          <w:szCs w:val="28"/>
        </w:rPr>
      </w:pPr>
    </w:p>
    <w:p w:rsidR="003A3E25" w:rsidRPr="00D000BE" w:rsidRDefault="003A3E25" w:rsidP="00426947">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Производство товаров и услуг.</w:t>
      </w:r>
    </w:p>
    <w:p w:rsidR="00C60CE6" w:rsidRPr="00D000BE" w:rsidRDefault="003A3E25"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w:t>
      </w:r>
      <w:r w:rsidR="009C3ED2" w:rsidRPr="00D000BE">
        <w:rPr>
          <w:rFonts w:ascii="Times New Roman" w:hAnsi="Times New Roman" w:cs="Times New Roman"/>
          <w:sz w:val="28"/>
          <w:szCs w:val="28"/>
        </w:rPr>
        <w:t xml:space="preserve">по виду деятельности «обрабатывающие производства» за 2020 год составил </w:t>
      </w:r>
      <w:r w:rsidR="00C60CE6" w:rsidRPr="00D000BE">
        <w:rPr>
          <w:rFonts w:ascii="Times New Roman" w:hAnsi="Times New Roman" w:cs="Times New Roman"/>
          <w:sz w:val="28"/>
          <w:szCs w:val="28"/>
        </w:rPr>
        <w:t>98,2</w:t>
      </w:r>
      <w:r w:rsidR="009C3ED2" w:rsidRPr="00D000BE">
        <w:rPr>
          <w:rFonts w:ascii="Times New Roman" w:hAnsi="Times New Roman" w:cs="Times New Roman"/>
          <w:sz w:val="28"/>
          <w:szCs w:val="28"/>
        </w:rPr>
        <w:t xml:space="preserve"> % по отношению к предыдущему 2019 году (для сведения, за 2019 год – 115,9 % по отношению к 2018 году); </w:t>
      </w:r>
      <w:r w:rsidRPr="00D000BE">
        <w:rPr>
          <w:rFonts w:ascii="Times New Roman" w:hAnsi="Times New Roman" w:cs="Times New Roman"/>
          <w:sz w:val="28"/>
          <w:szCs w:val="28"/>
        </w:rPr>
        <w:t>по виду деятельности «</w:t>
      </w:r>
      <w:r w:rsidR="00CA23F7" w:rsidRPr="00D000BE">
        <w:rPr>
          <w:rFonts w:ascii="Times New Roman" w:hAnsi="Times New Roman" w:cs="Times New Roman"/>
          <w:sz w:val="28"/>
          <w:szCs w:val="28"/>
        </w:rPr>
        <w:t>обеспечение электрической энергией, газом и паром; кондициирование воздуха</w:t>
      </w:r>
      <w:r w:rsidRPr="00D000BE">
        <w:rPr>
          <w:rFonts w:ascii="Times New Roman" w:hAnsi="Times New Roman" w:cs="Times New Roman"/>
          <w:sz w:val="28"/>
          <w:szCs w:val="28"/>
        </w:rPr>
        <w:t xml:space="preserve">» за </w:t>
      </w:r>
      <w:r w:rsidR="009C3ED2" w:rsidRPr="00D000BE">
        <w:rPr>
          <w:rFonts w:ascii="Times New Roman" w:hAnsi="Times New Roman" w:cs="Times New Roman"/>
          <w:sz w:val="28"/>
          <w:szCs w:val="28"/>
        </w:rPr>
        <w:t xml:space="preserve">2020 год составил 90 % к предыдущему 2019 году, </w:t>
      </w:r>
      <w:r w:rsidRPr="00D000BE">
        <w:rPr>
          <w:rFonts w:ascii="Times New Roman" w:hAnsi="Times New Roman" w:cs="Times New Roman"/>
          <w:sz w:val="28"/>
          <w:szCs w:val="28"/>
        </w:rPr>
        <w:t>201</w:t>
      </w:r>
      <w:r w:rsidR="00CA23F7" w:rsidRPr="00D000BE">
        <w:rPr>
          <w:rFonts w:ascii="Times New Roman" w:hAnsi="Times New Roman" w:cs="Times New Roman"/>
          <w:sz w:val="28"/>
          <w:szCs w:val="28"/>
        </w:rPr>
        <w:t>9</w:t>
      </w:r>
      <w:r w:rsidRPr="00D000BE">
        <w:rPr>
          <w:rFonts w:ascii="Times New Roman" w:hAnsi="Times New Roman" w:cs="Times New Roman"/>
          <w:sz w:val="28"/>
          <w:szCs w:val="28"/>
        </w:rPr>
        <w:t xml:space="preserve"> год </w:t>
      </w:r>
      <w:r w:rsidR="009C3ED2" w:rsidRPr="00D000BE">
        <w:rPr>
          <w:rFonts w:ascii="Times New Roman" w:hAnsi="Times New Roman" w:cs="Times New Roman"/>
          <w:sz w:val="28"/>
          <w:szCs w:val="28"/>
        </w:rPr>
        <w:t>-</w:t>
      </w:r>
      <w:r w:rsidRPr="00D000BE">
        <w:rPr>
          <w:rFonts w:ascii="Times New Roman" w:hAnsi="Times New Roman" w:cs="Times New Roman"/>
          <w:sz w:val="28"/>
          <w:szCs w:val="28"/>
        </w:rPr>
        <w:t xml:space="preserve"> </w:t>
      </w:r>
      <w:r w:rsidR="00EA6F4B" w:rsidRPr="00D000BE">
        <w:rPr>
          <w:rFonts w:ascii="Times New Roman" w:hAnsi="Times New Roman" w:cs="Times New Roman"/>
          <w:sz w:val="28"/>
          <w:szCs w:val="28"/>
        </w:rPr>
        <w:t>109</w:t>
      </w:r>
      <w:r w:rsidRPr="00D000BE">
        <w:rPr>
          <w:rFonts w:ascii="Times New Roman" w:hAnsi="Times New Roman" w:cs="Times New Roman"/>
          <w:sz w:val="28"/>
          <w:szCs w:val="28"/>
        </w:rPr>
        <w:t xml:space="preserve"> % к</w:t>
      </w:r>
      <w:r w:rsidR="00CA23F7" w:rsidRPr="00D000BE">
        <w:rPr>
          <w:rFonts w:ascii="Times New Roman" w:hAnsi="Times New Roman" w:cs="Times New Roman"/>
          <w:sz w:val="28"/>
          <w:szCs w:val="28"/>
        </w:rPr>
        <w:t xml:space="preserve"> предыдущему году</w:t>
      </w:r>
      <w:r w:rsidR="00FC0B27" w:rsidRPr="00D000BE">
        <w:rPr>
          <w:rFonts w:ascii="Times New Roman" w:hAnsi="Times New Roman" w:cs="Times New Roman"/>
          <w:sz w:val="28"/>
          <w:szCs w:val="28"/>
        </w:rPr>
        <w:t xml:space="preserve">. </w:t>
      </w:r>
    </w:p>
    <w:p w:rsidR="00C60CE6" w:rsidRPr="00D000BE" w:rsidRDefault="00C60CE6" w:rsidP="00C60CE6">
      <w:pPr>
        <w:pStyle w:val="2"/>
        <w:shd w:val="clear" w:color="auto" w:fill="auto"/>
        <w:spacing w:before="0" w:line="240" w:lineRule="auto"/>
        <w:ind w:firstLine="567"/>
        <w:jc w:val="center"/>
        <w:rPr>
          <w:rFonts w:ascii="Times New Roman" w:hAnsi="Times New Roman" w:cs="Times New Roman"/>
          <w:b/>
          <w:sz w:val="28"/>
          <w:szCs w:val="28"/>
        </w:rPr>
      </w:pPr>
      <w:bookmarkStart w:id="0" w:name="_Toc26255569"/>
      <w:bookmarkStart w:id="1" w:name="_Toc65226868"/>
      <w:r w:rsidRPr="00D000BE">
        <w:rPr>
          <w:rFonts w:ascii="Times New Roman" w:hAnsi="Times New Roman" w:cs="Times New Roman"/>
          <w:b/>
          <w:sz w:val="28"/>
          <w:szCs w:val="28"/>
        </w:rPr>
        <w:t>Промышленное производство</w:t>
      </w:r>
      <w:bookmarkEnd w:id="0"/>
      <w:bookmarkEnd w:id="1"/>
      <w:r w:rsidRPr="00D000BE">
        <w:rPr>
          <w:rStyle w:val="af2"/>
          <w:rFonts w:ascii="Times New Roman" w:hAnsi="Times New Roman" w:cs="Times New Roman"/>
          <w:sz w:val="28"/>
          <w:szCs w:val="28"/>
        </w:rPr>
        <w:footnoteReference w:id="3"/>
      </w:r>
    </w:p>
    <w:tbl>
      <w:tblPr>
        <w:tblW w:w="9922" w:type="dxa"/>
        <w:tblInd w:w="-562" w:type="dxa"/>
        <w:tblLayout w:type="fixed"/>
        <w:tblCellMar>
          <w:left w:w="0" w:type="dxa"/>
          <w:right w:w="0" w:type="dxa"/>
        </w:tblCellMar>
        <w:tblLook w:val="0000"/>
      </w:tblPr>
      <w:tblGrid>
        <w:gridCol w:w="5245"/>
        <w:gridCol w:w="921"/>
        <w:gridCol w:w="921"/>
        <w:gridCol w:w="921"/>
        <w:gridCol w:w="922"/>
        <w:gridCol w:w="992"/>
      </w:tblGrid>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1"/>
              <w:spacing w:before="0"/>
              <w:jc w:val="center"/>
              <w:rPr>
                <w:szCs w:val="22"/>
              </w:rPr>
            </w:pPr>
          </w:p>
        </w:tc>
        <w:tc>
          <w:tcPr>
            <w:tcW w:w="921"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ind w:right="0"/>
              <w:jc w:val="center"/>
              <w:rPr>
                <w:b/>
                <w:szCs w:val="22"/>
                <w:lang w:val="ru-RU"/>
              </w:rPr>
            </w:pPr>
            <w:r w:rsidRPr="00D000BE">
              <w:rPr>
                <w:b/>
                <w:szCs w:val="22"/>
                <w:lang w:val="ru-RU"/>
              </w:rPr>
              <w:t>2017</w:t>
            </w:r>
          </w:p>
        </w:tc>
        <w:tc>
          <w:tcPr>
            <w:tcW w:w="921"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ind w:right="0"/>
              <w:jc w:val="center"/>
              <w:rPr>
                <w:b/>
                <w:szCs w:val="22"/>
                <w:lang w:val="ru-RU"/>
              </w:rPr>
            </w:pPr>
            <w:r w:rsidRPr="00D000BE">
              <w:rPr>
                <w:b/>
                <w:szCs w:val="22"/>
                <w:lang w:val="ru-RU"/>
              </w:rPr>
              <w:t>2018</w:t>
            </w:r>
          </w:p>
        </w:tc>
        <w:tc>
          <w:tcPr>
            <w:tcW w:w="921"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ind w:right="0"/>
              <w:jc w:val="center"/>
              <w:rPr>
                <w:b/>
                <w:szCs w:val="22"/>
                <w:lang w:val="ru-RU"/>
              </w:rPr>
            </w:pPr>
            <w:r w:rsidRPr="00D000BE">
              <w:rPr>
                <w:b/>
                <w:szCs w:val="22"/>
                <w:lang w:val="ru-RU"/>
              </w:rPr>
              <w:t>2019</w:t>
            </w:r>
          </w:p>
        </w:tc>
        <w:tc>
          <w:tcPr>
            <w:tcW w:w="92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ind w:right="0"/>
              <w:jc w:val="center"/>
              <w:rPr>
                <w:b/>
                <w:szCs w:val="22"/>
                <w:lang w:val="ru-RU"/>
              </w:rPr>
            </w:pPr>
            <w:r w:rsidRPr="00D000BE">
              <w:rPr>
                <w:b/>
                <w:szCs w:val="22"/>
                <w:lang w:val="ru-RU"/>
              </w:rPr>
              <w:t>2020</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ind w:right="0"/>
              <w:jc w:val="center"/>
              <w:rPr>
                <w:b/>
                <w:szCs w:val="22"/>
              </w:rPr>
            </w:pPr>
            <w:r w:rsidRPr="00D000BE">
              <w:rPr>
                <w:b/>
                <w:szCs w:val="22"/>
              </w:rPr>
              <w:t>2021</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1"/>
              <w:spacing w:before="0"/>
              <w:rPr>
                <w:i/>
                <w:szCs w:val="22"/>
              </w:rPr>
            </w:pPr>
            <w:r w:rsidRPr="00D000BE">
              <w:rPr>
                <w:i/>
                <w:iCs/>
                <w:szCs w:val="22"/>
              </w:rPr>
              <w:t xml:space="preserve">В соответствии с Общероссийским классификатором продукции по видам экономической </w:t>
            </w:r>
            <w:r w:rsidRPr="00D000BE">
              <w:rPr>
                <w:i/>
                <w:iCs/>
                <w:szCs w:val="22"/>
              </w:rPr>
              <w:br/>
              <w:t>деятельностиОКПД2</w:t>
            </w:r>
            <w:r w:rsidRPr="00D000BE">
              <w:rPr>
                <w:rStyle w:val="80"/>
                <w:szCs w:val="22"/>
              </w:rPr>
              <w:t xml:space="preserve">, </w:t>
            </w:r>
            <w:r w:rsidRPr="00D000BE">
              <w:rPr>
                <w:i/>
                <w:iCs/>
                <w:szCs w:val="22"/>
              </w:rPr>
              <w:t>применяемым в статистической практике с 2017 г.</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1"/>
              <w:spacing w:before="0"/>
              <w:rPr>
                <w:szCs w:val="22"/>
              </w:rPr>
            </w:pPr>
            <w:r w:rsidRPr="00D000BE">
              <w:rPr>
                <w:i/>
                <w:szCs w:val="22"/>
              </w:rPr>
              <w:t xml:space="preserve">В % к предыдущему году: </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1"/>
              <w:spacing w:before="0"/>
              <w:rPr>
                <w:szCs w:val="22"/>
              </w:rPr>
            </w:pPr>
            <w:r w:rsidRPr="00D000BE">
              <w:rPr>
                <w:szCs w:val="22"/>
              </w:rPr>
              <w:t xml:space="preserve">Индекс промышленного производства </w:t>
            </w:r>
            <w:r w:rsidRPr="00D000BE">
              <w:rPr>
                <w:szCs w:val="22"/>
                <w:vertAlign w:val="superscript"/>
              </w:rPr>
              <w:t>1)</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107,1</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106,8</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121,4</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79,4</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r w:rsidRPr="00D000BE">
              <w:rPr>
                <w:szCs w:val="22"/>
                <w:lang w:val="ru-RU"/>
              </w:rPr>
              <w:t>119,5</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1"/>
              <w:spacing w:before="0" w:line="228" w:lineRule="auto"/>
              <w:rPr>
                <w:sz w:val="24"/>
                <w:szCs w:val="24"/>
              </w:rPr>
            </w:pPr>
            <w:r w:rsidRPr="00D000BE">
              <w:rPr>
                <w:sz w:val="24"/>
                <w:szCs w:val="24"/>
              </w:rPr>
              <w:t xml:space="preserve">Объем отгруженных товаров собственного производства, выполненных работ и услуг </w:t>
            </w:r>
            <w:r w:rsidRPr="00D000BE">
              <w:rPr>
                <w:sz w:val="24"/>
                <w:szCs w:val="24"/>
              </w:rPr>
              <w:br/>
              <w:t xml:space="preserve">собственными силами в промышленном производстве - всего </w:t>
            </w:r>
            <w:r w:rsidRPr="00D000BE">
              <w:rPr>
                <w:sz w:val="24"/>
                <w:szCs w:val="24"/>
                <w:vertAlign w:val="superscript"/>
              </w:rPr>
              <w:t>2)</w:t>
            </w:r>
            <w:r w:rsidRPr="00D000BE">
              <w:rPr>
                <w:sz w:val="24"/>
                <w:szCs w:val="24"/>
              </w:rPr>
              <w:t>, млн руб</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332,4</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372,2</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464,0</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455,8</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r w:rsidRPr="00D000BE">
              <w:rPr>
                <w:rFonts w:ascii="Calibri" w:hAnsi="Calibri"/>
                <w:szCs w:val="22"/>
                <w:lang w:val="ru-RU"/>
              </w:rPr>
              <w:t>*</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2"/>
              <w:spacing w:line="228" w:lineRule="auto"/>
              <w:rPr>
                <w:rFonts w:ascii="Times New Roman" w:hAnsi="Times New Roman"/>
                <w:sz w:val="24"/>
              </w:rPr>
            </w:pPr>
            <w:r w:rsidRPr="00D000BE">
              <w:rPr>
                <w:rFonts w:ascii="Times New Roman" w:hAnsi="Times New Roman"/>
                <w:sz w:val="24"/>
              </w:rPr>
              <w:lastRenderedPageBreak/>
              <w:t>в % к предыдущему году</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133,0</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112,0</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125,4</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98,2</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D000BE" w:rsidP="00C60CE6">
            <w:pPr>
              <w:pStyle w:val="6-"/>
              <w:jc w:val="center"/>
              <w:rPr>
                <w:szCs w:val="22"/>
                <w:lang w:val="ru-RU"/>
              </w:rPr>
            </w:pPr>
            <w:r w:rsidRPr="00D000BE">
              <w:rPr>
                <w:rFonts w:ascii="Calibri" w:hAnsi="Calibri"/>
                <w:szCs w:val="22"/>
                <w:lang w:val="ru-RU"/>
              </w:rPr>
              <w:t>*</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4"/>
              <w:spacing w:line="228" w:lineRule="auto"/>
              <w:rPr>
                <w:sz w:val="24"/>
                <w:szCs w:val="24"/>
              </w:rPr>
            </w:pPr>
            <w:r w:rsidRPr="00D000BE">
              <w:rPr>
                <w:sz w:val="24"/>
                <w:szCs w:val="24"/>
              </w:rPr>
              <w:t xml:space="preserve">по видам экономической деятельности </w:t>
            </w:r>
            <w:r w:rsidRPr="00D000BE">
              <w:rPr>
                <w:spacing w:val="-2"/>
                <w:sz w:val="24"/>
                <w:szCs w:val="24"/>
                <w:vertAlign w:val="superscript"/>
              </w:rPr>
              <w:t>3)</w:t>
            </w:r>
            <w:r w:rsidRPr="00D000BE">
              <w:rPr>
                <w:sz w:val="24"/>
                <w:szCs w:val="24"/>
              </w:rPr>
              <w:t xml:space="preserve">, </w:t>
            </w:r>
            <w:r w:rsidRPr="00D000BE">
              <w:rPr>
                <w:spacing w:val="-2"/>
                <w:sz w:val="24"/>
                <w:szCs w:val="24"/>
              </w:rPr>
              <w:t xml:space="preserve">в % к предыдущему году </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
              <w:jc w:val="center"/>
              <w:rPr>
                <w:szCs w:val="22"/>
                <w:lang w:val="ru-RU"/>
              </w:rPr>
            </w:pP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3"/>
              <w:rPr>
                <w:sz w:val="24"/>
                <w:szCs w:val="24"/>
              </w:rPr>
            </w:pPr>
            <w:r w:rsidRPr="00D000BE">
              <w:rPr>
                <w:sz w:val="24"/>
                <w:szCs w:val="24"/>
              </w:rPr>
              <w:t>добыча полезных ископаемых</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37,0</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448</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D000BE" w:rsidP="00C60CE6">
            <w:pPr>
              <w:pStyle w:val="6-"/>
              <w:jc w:val="center"/>
              <w:rPr>
                <w:szCs w:val="22"/>
                <w:lang w:val="ru-RU"/>
              </w:rPr>
            </w:pPr>
            <w:r w:rsidRPr="00D000BE">
              <w:rPr>
                <w:rFonts w:ascii="Calibri" w:hAnsi="Calibri"/>
                <w:szCs w:val="22"/>
                <w:lang w:val="ru-RU"/>
              </w:rPr>
              <w:t>*</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3"/>
              <w:rPr>
                <w:sz w:val="24"/>
                <w:szCs w:val="24"/>
              </w:rPr>
            </w:pPr>
            <w:r w:rsidRPr="00D000BE">
              <w:rPr>
                <w:sz w:val="24"/>
                <w:szCs w:val="24"/>
              </w:rPr>
              <w:t>обрабатывающие производства</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158,8</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117,4</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115,9</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110,7</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D000BE" w:rsidP="00C60CE6">
            <w:pPr>
              <w:pStyle w:val="6-"/>
              <w:jc w:val="center"/>
              <w:rPr>
                <w:szCs w:val="22"/>
                <w:lang w:val="ru-RU"/>
              </w:rPr>
            </w:pPr>
            <w:r w:rsidRPr="00D000BE">
              <w:rPr>
                <w:rFonts w:ascii="Calibri" w:hAnsi="Calibri"/>
                <w:szCs w:val="22"/>
                <w:lang w:val="ru-RU"/>
              </w:rPr>
              <w:t>*</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3"/>
              <w:rPr>
                <w:sz w:val="24"/>
                <w:szCs w:val="24"/>
              </w:rPr>
            </w:pPr>
            <w:r w:rsidRPr="00D000BE">
              <w:rPr>
                <w:sz w:val="24"/>
                <w:szCs w:val="24"/>
              </w:rPr>
              <w:t>обеспечение электрической энергией, газом и паром; кондиционирование воздуха</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109,5</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106,6</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109,0</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90,0</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D000BE" w:rsidP="00C60CE6">
            <w:pPr>
              <w:pStyle w:val="6-"/>
              <w:jc w:val="center"/>
              <w:rPr>
                <w:szCs w:val="22"/>
                <w:lang w:val="ru-RU"/>
              </w:rPr>
            </w:pPr>
            <w:r w:rsidRPr="00D000BE">
              <w:rPr>
                <w:rFonts w:ascii="Calibri" w:hAnsi="Calibri"/>
                <w:szCs w:val="22"/>
                <w:lang w:val="ru-RU"/>
              </w:rPr>
              <w:t>*</w:t>
            </w:r>
          </w:p>
        </w:tc>
      </w:tr>
      <w:tr w:rsidR="00C60CE6" w:rsidRPr="00D000BE" w:rsidTr="00C60CE6">
        <w:tc>
          <w:tcPr>
            <w:tcW w:w="5245" w:type="dxa"/>
            <w:tcBorders>
              <w:top w:val="single" w:sz="4" w:space="0" w:color="auto"/>
              <w:left w:val="single" w:sz="4" w:space="0" w:color="auto"/>
              <w:bottom w:val="single" w:sz="4" w:space="0" w:color="auto"/>
              <w:right w:val="single" w:sz="4" w:space="0" w:color="auto"/>
            </w:tcBorders>
          </w:tcPr>
          <w:p w:rsidR="00C60CE6" w:rsidRPr="00D000BE" w:rsidRDefault="00C60CE6" w:rsidP="00C60CE6">
            <w:pPr>
              <w:pStyle w:val="6-3"/>
              <w:rPr>
                <w:sz w:val="24"/>
                <w:szCs w:val="24"/>
              </w:rPr>
            </w:pPr>
            <w:r w:rsidRPr="00D000BE">
              <w:rPr>
                <w:sz w:val="24"/>
                <w:szCs w:val="24"/>
              </w:rPr>
              <w:t xml:space="preserve">водоснабжение; водоотведение, организация сбора и утилизации отходов, </w:t>
            </w:r>
            <w:r w:rsidRPr="00D000BE">
              <w:rPr>
                <w:sz w:val="24"/>
                <w:szCs w:val="24"/>
              </w:rPr>
              <w:br/>
              <w:t>деятельность по ликвидации загрязнений</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103,6</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95,2</w:t>
            </w:r>
          </w:p>
        </w:tc>
        <w:tc>
          <w:tcPr>
            <w:tcW w:w="921"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318</w:t>
            </w:r>
          </w:p>
        </w:tc>
        <w:tc>
          <w:tcPr>
            <w:tcW w:w="922" w:type="dxa"/>
            <w:tcBorders>
              <w:top w:val="single" w:sz="4" w:space="0" w:color="auto"/>
              <w:left w:val="single" w:sz="4" w:space="0" w:color="auto"/>
              <w:bottom w:val="single" w:sz="4" w:space="0" w:color="auto"/>
              <w:right w:val="single" w:sz="4" w:space="0" w:color="auto"/>
            </w:tcBorders>
            <w:vAlign w:val="bottom"/>
          </w:tcPr>
          <w:p w:rsidR="00C60CE6" w:rsidRPr="00D000BE" w:rsidRDefault="00C60CE6" w:rsidP="00C60CE6">
            <w:pPr>
              <w:pStyle w:val="6-"/>
              <w:jc w:val="center"/>
              <w:rPr>
                <w:szCs w:val="22"/>
                <w:lang w:val="ru-RU"/>
              </w:rPr>
            </w:pPr>
            <w:r w:rsidRPr="00D000BE">
              <w:rPr>
                <w:szCs w:val="22"/>
                <w:lang w:val="ru-RU"/>
              </w:rPr>
              <w:t>67,7</w:t>
            </w:r>
          </w:p>
        </w:tc>
        <w:tc>
          <w:tcPr>
            <w:tcW w:w="992" w:type="dxa"/>
            <w:tcBorders>
              <w:top w:val="single" w:sz="4" w:space="0" w:color="auto"/>
              <w:left w:val="single" w:sz="4" w:space="0" w:color="auto"/>
              <w:bottom w:val="single" w:sz="4" w:space="0" w:color="auto"/>
              <w:right w:val="single" w:sz="4" w:space="0" w:color="auto"/>
            </w:tcBorders>
          </w:tcPr>
          <w:p w:rsidR="00C60CE6" w:rsidRPr="00D000BE" w:rsidRDefault="00D000BE" w:rsidP="00C60CE6">
            <w:pPr>
              <w:pStyle w:val="6-"/>
              <w:jc w:val="center"/>
              <w:rPr>
                <w:szCs w:val="22"/>
                <w:lang w:val="ru-RU"/>
              </w:rPr>
            </w:pPr>
            <w:r w:rsidRPr="00D000BE">
              <w:rPr>
                <w:rFonts w:ascii="Calibri" w:hAnsi="Calibri"/>
                <w:szCs w:val="22"/>
                <w:lang w:val="ru-RU"/>
              </w:rPr>
              <w:t>*</w:t>
            </w:r>
          </w:p>
        </w:tc>
      </w:tr>
    </w:tbl>
    <w:p w:rsidR="00C60CE6" w:rsidRPr="00D000BE" w:rsidRDefault="00C60CE6" w:rsidP="00C60CE6">
      <w:pPr>
        <w:pStyle w:val="2"/>
        <w:shd w:val="clear" w:color="auto" w:fill="auto"/>
        <w:spacing w:before="0" w:line="240" w:lineRule="auto"/>
        <w:ind w:firstLine="0"/>
        <w:rPr>
          <w:rFonts w:ascii="Times New Roman" w:hAnsi="Times New Roman" w:cs="Times New Roman"/>
          <w:sz w:val="28"/>
          <w:szCs w:val="28"/>
        </w:rPr>
      </w:pPr>
    </w:p>
    <w:p w:rsidR="00E27487" w:rsidRPr="00D000BE" w:rsidRDefault="00C60CE6"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В связи с тем, что на отчетную дату отсутствуют официальные данные по значению показателя за 2021 год, на 2021 – 2025 гг. выставлены средние значения за предыдущие три года. </w:t>
      </w:r>
    </w:p>
    <w:p w:rsidR="00C60CE6" w:rsidRPr="00D000BE" w:rsidRDefault="00C60CE6" w:rsidP="00426947">
      <w:pPr>
        <w:pStyle w:val="2"/>
        <w:shd w:val="clear" w:color="auto" w:fill="auto"/>
        <w:spacing w:before="0" w:line="240" w:lineRule="auto"/>
        <w:ind w:firstLine="567"/>
        <w:rPr>
          <w:rFonts w:ascii="Times New Roman" w:hAnsi="Times New Roman" w:cs="Times New Roman"/>
          <w:sz w:val="28"/>
          <w:szCs w:val="28"/>
        </w:rPr>
      </w:pPr>
    </w:p>
    <w:p w:rsidR="001A5EBE" w:rsidRPr="00D000BE" w:rsidRDefault="001A5EBE" w:rsidP="00426947">
      <w:pPr>
        <w:pStyle w:val="1"/>
        <w:spacing w:before="0"/>
        <w:ind w:firstLine="567"/>
        <w:rPr>
          <w:rFonts w:ascii="Times New Roman" w:hAnsi="Times New Roman"/>
          <w:sz w:val="28"/>
          <w:szCs w:val="28"/>
        </w:rPr>
      </w:pPr>
      <w:r w:rsidRPr="00D000BE">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EA6F4B" w:rsidRPr="00D000BE">
        <w:rPr>
          <w:rFonts w:ascii="Times New Roman" w:hAnsi="Times New Roman"/>
          <w:sz w:val="28"/>
          <w:szCs w:val="28"/>
        </w:rPr>
        <w:t xml:space="preserve"> </w:t>
      </w:r>
      <w:r w:rsidRPr="00D000BE">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FD728B" w:rsidRPr="00D000BE" w:rsidRDefault="00FD728B" w:rsidP="00426947">
      <w:pPr>
        <w:pStyle w:val="2"/>
        <w:shd w:val="clear" w:color="auto" w:fill="auto"/>
        <w:spacing w:before="0" w:line="240" w:lineRule="auto"/>
        <w:ind w:firstLine="567"/>
        <w:rPr>
          <w:rFonts w:ascii="Times New Roman" w:hAnsi="Times New Roman" w:cs="Times New Roman"/>
          <w:b/>
          <w:sz w:val="28"/>
          <w:szCs w:val="28"/>
        </w:rPr>
      </w:pPr>
    </w:p>
    <w:p w:rsidR="003A3E25" w:rsidRPr="00D000BE" w:rsidRDefault="003A3E25" w:rsidP="00426947">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Сельское хозяйство.</w:t>
      </w:r>
    </w:p>
    <w:p w:rsidR="008A6AC1" w:rsidRPr="00D000BE" w:rsidRDefault="008A6AC1" w:rsidP="008A6AC1">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sz w:val="28"/>
          <w:szCs w:val="28"/>
        </w:rPr>
        <w:t>В настоящее время аграрный сектор района включает в себя все формы хозяйствования (68 хозяйствующих субъектов): 44 К(Ф)Х, 6 сельскохозяйственных кооперативов (2 производственных и 4 потребительских), 1 – ООО в области мелиоративных работ, 14 предприятий  пищевой промышленности (6- ООО, 8- ИП), 3 предприятия по сбору дикоросов (1- ООО, 2- ИП).</w:t>
      </w:r>
    </w:p>
    <w:p w:rsidR="002B36DF" w:rsidRPr="00D000BE" w:rsidRDefault="002B36DF"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Ведущей отраслью сельского хозяйства в районе является животноводство. </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Во всех категориях хозяйств района по состоянию на 01.01.2022 г. содержалось КРС 1816 голов (уменьшение за год на 34 головы), из них коров 950 (уменьшение за год на 20 голов), свиней 72 (уменьшение за год на 31 голову), овец 1351 (уменьшение за год на 168 голов), коз 435 (снижение за год на 76 голов), 52 лошади (снижение за год на10 голов), кроликов 1060 (снижение за год на 312 голов), птицы 1166 голов (увеличение за год на 979 голов). За истекший год отмечается снижение поголовья по всем видам домашних сельхозживотных, за исключением птицы. </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На 1 января 2022 года в сельхозорганизациях содержалась 603 головы КРС, из них 354 коров (увеличение поголовья КРС в течение 2021 года составило 22 головы).</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Валовый надой молока по СПК «Пожег» и СПК «Помоздино» в 2021 году составил 1048,3 тонны, что составляет 108 % к 2020 году.</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Удой молока на одну корову за 2021 год составил 2978 кг., что составляет 107 % к уровню прошлого года, и 59 % к средне-республиканскому показателю.</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lastRenderedPageBreak/>
        <w:t>Скота в сельхозорганизациях выращено 59,7 тонн в живой массе, что на 15,1 тонны больше, чем в прошлом году.</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 2021 году в районе произведены следующие продукты питания: молоко 37,0 тонн, масло сливочное 47,1 тонн, сметана 10,3 тонн, творог 33,4 тонн, сыр мягкий 7,4 тонны, йогурт 3,9 тонны, кефирный напиток 3,1 тонны, хлеб и хлебобулочные изделия  804 тонны, фарш мясной 14,3 тонны, мясокопчености 15,2 тонны, пельмени 18,2 тонны, мясные полуфабрикаты (котлеты, тефтели, бифштексы, манты, чебуреки и др.) 18,7 тонн, сало соленое 15,3 тонны.</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Вся посевная площадь в районе в 2021 году составила 2162 га, из них под картофель  95 га, под овощи 22 га, под кормовые культуры 1842 га.</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Сельхозорганизациями и крестьянскими (фермерскими) хозяйствами  в 2021 году собрано 231,5 тонн картофеля (урожайность 163 ц/га), 2,75 тонн овощей (урожайность 275 ц/га).</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 2021 году от населения закуплено: молоко – 61,3 тонны, мясо КРС 6,4 тонны, картофель – 48 тонн, овощи – 7 тонн.</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 2021 году заготовлено дикоросов:  грибов 95 тонн (24 % к уровню 2020 года), ягод 214 тонн (в 10 раз больше, чем в 2020 году).</w:t>
      </w:r>
    </w:p>
    <w:p w:rsidR="008A6AC1" w:rsidRPr="00D000BE" w:rsidRDefault="008A6AC1" w:rsidP="008A6AC1">
      <w:pPr>
        <w:pStyle w:val="2"/>
        <w:spacing w:before="0" w:line="240" w:lineRule="auto"/>
        <w:ind w:firstLine="567"/>
        <w:rPr>
          <w:rFonts w:ascii="Times New Roman" w:hAnsi="Times New Roman" w:cs="Times New Roman"/>
          <w:sz w:val="28"/>
          <w:szCs w:val="28"/>
        </w:rPr>
      </w:pP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На развитие сельскохозяйственных производств из республиканского бюджета выделяются значительные финансовые средства.  В 2021 году по линии Министерства сельского хозяйства и потребительского рынка Республики Коми сельхозтоваропроизводителям района направлено 73061,0 тыс. руб. субсидий (198 % к 2020 году.), из них:</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техническое и технологическое перевооружение животноводства и кормопроизводства  – 812,0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содержание сельскохозяйственных животных – 10490,0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производство и реализацию товарной сельхозпродукции – 13523,0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комбикорма для КРС – 3574,0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поддержку племенного животноводства – 1264,0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поддержку завоза семян и растениеводство – 606,0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государственная поддержка личных подсобных хозяйств граждан – 647,0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гранты начинающим фермерам, Агростартап, развитие семейной фермы и с/х потребительским кооперативам – 38224,0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капитальный ремонт мелиоративных систем – 2018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по содействию кадровому обеспечению – 800,0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субсидии на закуп сельхозпродукции (в т.ч. Усть-Куломское СПО) – 865,0 тыс. руб.;</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прочие (возмещение части затрат по землеустройству, на уплату страховой премии в области страхования) 238 тыс. руб.</w:t>
      </w:r>
    </w:p>
    <w:p w:rsidR="008A6AC1" w:rsidRPr="00D000BE" w:rsidRDefault="008A6AC1" w:rsidP="008A6AC1">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lastRenderedPageBreak/>
        <w:t>В 2021 году по линии Минсельхоза грантовую поддержку на реализацию проектов по развитию семейных ферм получили фермеры Кузнецова Е.А. и Паршуков Н.В.</w:t>
      </w:r>
    </w:p>
    <w:p w:rsidR="008A6AC1" w:rsidRPr="00D000BE" w:rsidRDefault="008A6AC1" w:rsidP="008A6AC1">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Грантовая поддержка для развития материально-технической базы предоставлена кооперативу «Усть-Куломская МТС».</w:t>
      </w:r>
    </w:p>
    <w:p w:rsidR="008A6AC1" w:rsidRPr="00D000BE" w:rsidRDefault="008A6AC1" w:rsidP="008A6AC1">
      <w:pPr>
        <w:spacing w:after="0" w:line="240" w:lineRule="auto"/>
        <w:ind w:firstLine="567"/>
        <w:jc w:val="both"/>
        <w:rPr>
          <w:rFonts w:ascii="Times New Roman" w:hAnsi="Times New Roman" w:cs="Times New Roman"/>
          <w:sz w:val="28"/>
          <w:szCs w:val="28"/>
        </w:rPr>
      </w:pPr>
    </w:p>
    <w:p w:rsidR="008A6AC1" w:rsidRPr="00D000BE" w:rsidRDefault="008A6AC1" w:rsidP="008A6AC1">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i/>
          <w:sz w:val="28"/>
          <w:szCs w:val="28"/>
          <w:u w:val="single"/>
        </w:rPr>
        <w:t>Муниципальная поддержка</w:t>
      </w:r>
      <w:r w:rsidRPr="00D000BE">
        <w:rPr>
          <w:rFonts w:ascii="Times New Roman" w:hAnsi="Times New Roman" w:cs="Times New Roman"/>
          <w:sz w:val="28"/>
          <w:szCs w:val="28"/>
        </w:rPr>
        <w:t xml:space="preserve"> сельхозтоваропроизводителей района оказывается в рамках подпрограммы «Поддержка сельхозтоваропроизводителей» муниципальной программы «Развитие экономики», на реализацию которой в 2021 году израсходовано 2460,0 тыс. руб.</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 2021 году началась реализация новых инвестиционных проектов:</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«Приобретение модульного мини-завода для переработки молока в с. Усть-Кулом»;</w:t>
      </w:r>
    </w:p>
    <w:p w:rsidR="008A6AC1" w:rsidRPr="00D000BE" w:rsidRDefault="008A6AC1" w:rsidP="008A6AC1">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«Строительство фермы на 50 голов  КРС в п. Тимшер»;</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«Строительство фермы на 50 голов КРС в с. Мыелдино»;</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«Развитие пчелохозяйства  и растениеводства в с. Усть-Кулом».</w:t>
      </w:r>
    </w:p>
    <w:p w:rsidR="008A6AC1" w:rsidRPr="00D000BE" w:rsidRDefault="008A6AC1" w:rsidP="008A6AC1">
      <w:pPr>
        <w:pStyle w:val="2"/>
        <w:spacing w:before="0" w:line="240" w:lineRule="auto"/>
        <w:ind w:firstLine="567"/>
        <w:rPr>
          <w:rFonts w:ascii="Times New Roman" w:hAnsi="Times New Roman" w:cs="Times New Roman"/>
          <w:sz w:val="28"/>
          <w:szCs w:val="28"/>
        </w:rPr>
      </w:pP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u w:val="single"/>
        </w:rPr>
        <w:t>Перспектива реализации новых проектов на 2022-2023 годы</w:t>
      </w:r>
      <w:r w:rsidRPr="00D000BE">
        <w:rPr>
          <w:rFonts w:ascii="Times New Roman" w:hAnsi="Times New Roman" w:cs="Times New Roman"/>
          <w:sz w:val="28"/>
          <w:szCs w:val="28"/>
        </w:rPr>
        <w:t>:</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строительство фермы на 30 голов КРС в с. Носим;</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организация производства колбасных  изделий  в с. Усть-Кулом;</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организация переработки молока в с. Ульяново;</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организация переработки молока в п. Тимшер;</w:t>
      </w:r>
    </w:p>
    <w:p w:rsidR="008A6AC1" w:rsidRPr="00D000BE" w:rsidRDefault="008A6AC1" w:rsidP="008A6AC1">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 ввод в эксплуатацию ферм в п. Тимшер, с. Мыелдино. </w:t>
      </w:r>
    </w:p>
    <w:p w:rsidR="008A6AC1" w:rsidRPr="00D000BE" w:rsidRDefault="008A6AC1" w:rsidP="008A6AC1">
      <w:pPr>
        <w:spacing w:after="0" w:line="240" w:lineRule="auto"/>
        <w:ind w:firstLine="567"/>
        <w:jc w:val="both"/>
        <w:rPr>
          <w:rFonts w:ascii="Times New Roman" w:hAnsi="Times New Roman" w:cs="Times New Roman"/>
          <w:sz w:val="28"/>
          <w:szCs w:val="28"/>
        </w:rPr>
      </w:pPr>
    </w:p>
    <w:p w:rsidR="008A6AC1" w:rsidRPr="00D000BE" w:rsidRDefault="008A6AC1" w:rsidP="008A6AC1">
      <w:pPr>
        <w:spacing w:after="0" w:line="240" w:lineRule="auto"/>
        <w:jc w:val="center"/>
        <w:rPr>
          <w:rFonts w:ascii="Times New Roman" w:hAnsi="Times New Roman" w:cs="Times New Roman"/>
          <w:b/>
          <w:sz w:val="28"/>
          <w:szCs w:val="28"/>
        </w:rPr>
      </w:pPr>
      <w:r w:rsidRPr="00D000BE">
        <w:rPr>
          <w:rFonts w:ascii="Times New Roman" w:hAnsi="Times New Roman" w:cs="Times New Roman"/>
          <w:b/>
          <w:sz w:val="28"/>
          <w:szCs w:val="28"/>
        </w:rPr>
        <w:t xml:space="preserve">Из данных по производству </w:t>
      </w:r>
    </w:p>
    <w:p w:rsidR="008A6AC1" w:rsidRPr="00D000BE" w:rsidRDefault="008A6AC1" w:rsidP="008A6AC1">
      <w:pPr>
        <w:spacing w:after="0" w:line="240" w:lineRule="auto"/>
        <w:ind w:firstLine="567"/>
        <w:jc w:val="center"/>
        <w:rPr>
          <w:rFonts w:ascii="Times New Roman" w:hAnsi="Times New Roman" w:cs="Times New Roman"/>
          <w:b/>
          <w:sz w:val="28"/>
          <w:szCs w:val="28"/>
        </w:rPr>
      </w:pPr>
      <w:r w:rsidRPr="00D000BE">
        <w:rPr>
          <w:rFonts w:ascii="Times New Roman" w:hAnsi="Times New Roman" w:cs="Times New Roman"/>
          <w:b/>
          <w:sz w:val="28"/>
          <w:szCs w:val="28"/>
        </w:rPr>
        <w:t xml:space="preserve">основных видов промышленной продукции </w:t>
      </w:r>
      <w:r w:rsidRPr="00D000BE">
        <w:rPr>
          <w:rFonts w:ascii="Times New Roman" w:hAnsi="Times New Roman" w:cs="Times New Roman"/>
          <w:sz w:val="28"/>
          <w:szCs w:val="28"/>
        </w:rPr>
        <w:t>(динамика)</w:t>
      </w:r>
      <w:r w:rsidR="00CB1A96" w:rsidRPr="00D000BE">
        <w:rPr>
          <w:rStyle w:val="af2"/>
          <w:rFonts w:ascii="Times New Roman" w:hAnsi="Times New Roman" w:cs="Times New Roman"/>
          <w:sz w:val="28"/>
          <w:szCs w:val="28"/>
        </w:rPr>
        <w:footnoteReference w:id="4"/>
      </w:r>
    </w:p>
    <w:p w:rsidR="008A6AC1" w:rsidRPr="00D000BE" w:rsidRDefault="008A6AC1" w:rsidP="008A6AC1">
      <w:pPr>
        <w:spacing w:after="0" w:line="240" w:lineRule="auto"/>
        <w:ind w:firstLine="567"/>
        <w:jc w:val="both"/>
        <w:rPr>
          <w:rFonts w:ascii="Times New Roman" w:hAnsi="Times New Roman" w:cs="Times New Roman"/>
          <w:sz w:val="28"/>
          <w:szCs w:val="28"/>
        </w:rPr>
      </w:pPr>
    </w:p>
    <w:tbl>
      <w:tblPr>
        <w:tblW w:w="9406" w:type="dxa"/>
        <w:tblInd w:w="-5" w:type="dxa"/>
        <w:tblLayout w:type="fixed"/>
        <w:tblCellMar>
          <w:left w:w="0" w:type="dxa"/>
          <w:right w:w="0" w:type="dxa"/>
        </w:tblCellMar>
        <w:tblLook w:val="0000"/>
      </w:tblPr>
      <w:tblGrid>
        <w:gridCol w:w="6538"/>
        <w:gridCol w:w="956"/>
        <w:gridCol w:w="956"/>
        <w:gridCol w:w="956"/>
      </w:tblGrid>
      <w:tr w:rsidR="008A6AC1" w:rsidRPr="00D000BE" w:rsidTr="00C60CE6">
        <w:trPr>
          <w:trHeight w:val="109"/>
        </w:trPr>
        <w:tc>
          <w:tcPr>
            <w:tcW w:w="6538" w:type="dxa"/>
            <w:tcBorders>
              <w:top w:val="single" w:sz="4" w:space="0" w:color="auto"/>
              <w:left w:val="single" w:sz="4" w:space="0" w:color="auto"/>
              <w:bottom w:val="single" w:sz="4" w:space="0" w:color="auto"/>
              <w:right w:val="single" w:sz="4" w:space="0" w:color="auto"/>
            </w:tcBorders>
            <w:vAlign w:val="bottom"/>
          </w:tcPr>
          <w:p w:rsidR="008A6AC1" w:rsidRPr="00D000BE" w:rsidRDefault="008A6AC1" w:rsidP="00C60CE6">
            <w:pPr>
              <w:pStyle w:val="6-2"/>
              <w:rPr>
                <w:rFonts w:ascii="Times New Roman" w:hAnsi="Times New Roman"/>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b/>
                <w:sz w:val="24"/>
                <w:szCs w:val="24"/>
                <w:lang w:val="ru-RU"/>
              </w:rPr>
            </w:pPr>
            <w:r w:rsidRPr="00D000BE">
              <w:rPr>
                <w:b/>
                <w:sz w:val="24"/>
                <w:szCs w:val="24"/>
                <w:lang w:val="ru-RU"/>
              </w:rPr>
              <w:t>2019</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b/>
                <w:sz w:val="24"/>
                <w:szCs w:val="24"/>
                <w:lang w:val="ru-RU"/>
              </w:rPr>
            </w:pPr>
            <w:r w:rsidRPr="00D000BE">
              <w:rPr>
                <w:b/>
                <w:sz w:val="24"/>
                <w:szCs w:val="24"/>
                <w:lang w:val="ru-RU"/>
              </w:rPr>
              <w:t>2020</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b/>
                <w:sz w:val="24"/>
                <w:szCs w:val="24"/>
                <w:lang w:val="ru-RU"/>
              </w:rPr>
            </w:pPr>
            <w:r w:rsidRPr="00D000BE">
              <w:rPr>
                <w:b/>
                <w:sz w:val="24"/>
                <w:szCs w:val="24"/>
                <w:lang w:val="ru-RU"/>
              </w:rPr>
              <w:t>2021</w:t>
            </w:r>
          </w:p>
        </w:tc>
      </w:tr>
      <w:tr w:rsidR="008A6AC1" w:rsidRPr="00D000BE" w:rsidTr="00C60CE6">
        <w:trPr>
          <w:trHeight w:val="109"/>
        </w:trPr>
        <w:tc>
          <w:tcPr>
            <w:tcW w:w="6538" w:type="dxa"/>
            <w:tcBorders>
              <w:top w:val="single" w:sz="4" w:space="0" w:color="auto"/>
              <w:left w:val="single" w:sz="4" w:space="0" w:color="auto"/>
              <w:bottom w:val="single" w:sz="4" w:space="0" w:color="auto"/>
              <w:right w:val="single" w:sz="4" w:space="0" w:color="auto"/>
            </w:tcBorders>
            <w:vAlign w:val="bottom"/>
          </w:tcPr>
          <w:p w:rsidR="008A6AC1" w:rsidRPr="00D000BE" w:rsidRDefault="008A6AC1" w:rsidP="00C60CE6">
            <w:pPr>
              <w:pStyle w:val="6-2"/>
              <w:rPr>
                <w:rFonts w:ascii="Times New Roman" w:hAnsi="Times New Roman"/>
                <w:sz w:val="24"/>
              </w:rPr>
            </w:pPr>
            <w:r w:rsidRPr="00D000BE">
              <w:rPr>
                <w:rFonts w:ascii="Times New Roman" w:hAnsi="Times New Roman"/>
                <w:sz w:val="24"/>
              </w:rPr>
              <w:t>Мясо крупного рогатого скота, свинина, баранина, оленина парные, остывшие или охлажденные, т</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133,2</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134,1</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154,5</w:t>
            </w:r>
          </w:p>
        </w:tc>
      </w:tr>
      <w:tr w:rsidR="008A6AC1" w:rsidRPr="00D000BE" w:rsidTr="00C60CE6">
        <w:trPr>
          <w:trHeight w:val="322"/>
        </w:trPr>
        <w:tc>
          <w:tcPr>
            <w:tcW w:w="6538" w:type="dxa"/>
            <w:tcBorders>
              <w:top w:val="single" w:sz="4" w:space="0" w:color="auto"/>
              <w:left w:val="single" w:sz="4" w:space="0" w:color="auto"/>
              <w:bottom w:val="single" w:sz="4" w:space="0" w:color="auto"/>
              <w:right w:val="single" w:sz="4" w:space="0" w:color="auto"/>
            </w:tcBorders>
            <w:vAlign w:val="bottom"/>
          </w:tcPr>
          <w:p w:rsidR="008A6AC1" w:rsidRPr="00D000BE" w:rsidRDefault="008A6AC1" w:rsidP="00C60CE6">
            <w:pPr>
              <w:pStyle w:val="6-2"/>
              <w:rPr>
                <w:rFonts w:ascii="Times New Roman" w:hAnsi="Times New Roman"/>
                <w:sz w:val="24"/>
              </w:rPr>
            </w:pPr>
            <w:r w:rsidRPr="00D000BE">
              <w:rPr>
                <w:rFonts w:ascii="Times New Roman" w:hAnsi="Times New Roman"/>
                <w:sz w:val="24"/>
              </w:rPr>
              <w:t>Молоко, кроме сырого, т</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41,7</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35,4</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37,4</w:t>
            </w:r>
          </w:p>
        </w:tc>
      </w:tr>
      <w:tr w:rsidR="008A6AC1" w:rsidRPr="00D000BE" w:rsidTr="00C60CE6">
        <w:trPr>
          <w:trHeight w:val="300"/>
        </w:trPr>
        <w:tc>
          <w:tcPr>
            <w:tcW w:w="6538" w:type="dxa"/>
            <w:tcBorders>
              <w:top w:val="single" w:sz="4" w:space="0" w:color="auto"/>
              <w:left w:val="single" w:sz="4" w:space="0" w:color="auto"/>
              <w:bottom w:val="single" w:sz="4" w:space="0" w:color="auto"/>
              <w:right w:val="single" w:sz="4" w:space="0" w:color="auto"/>
            </w:tcBorders>
            <w:vAlign w:val="bottom"/>
          </w:tcPr>
          <w:p w:rsidR="008A6AC1" w:rsidRPr="00D000BE" w:rsidRDefault="008A6AC1" w:rsidP="00C60CE6">
            <w:pPr>
              <w:pStyle w:val="6-2"/>
              <w:rPr>
                <w:rFonts w:ascii="Times New Roman" w:hAnsi="Times New Roman"/>
                <w:bCs/>
                <w:sz w:val="24"/>
              </w:rPr>
            </w:pPr>
            <w:r w:rsidRPr="00D000BE">
              <w:rPr>
                <w:rFonts w:ascii="Times New Roman" w:hAnsi="Times New Roman"/>
                <w:bCs/>
                <w:sz w:val="24"/>
              </w:rPr>
              <w:t>Масло сливочное, т</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44,0</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40,9</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47,0</w:t>
            </w:r>
          </w:p>
        </w:tc>
      </w:tr>
      <w:tr w:rsidR="008A6AC1" w:rsidRPr="00D000BE" w:rsidTr="00C60CE6">
        <w:trPr>
          <w:trHeight w:val="322"/>
        </w:trPr>
        <w:tc>
          <w:tcPr>
            <w:tcW w:w="6538" w:type="dxa"/>
            <w:tcBorders>
              <w:top w:val="single" w:sz="4" w:space="0" w:color="auto"/>
              <w:left w:val="single" w:sz="4" w:space="0" w:color="auto"/>
              <w:bottom w:val="single" w:sz="4" w:space="0" w:color="auto"/>
              <w:right w:val="single" w:sz="4" w:space="0" w:color="auto"/>
            </w:tcBorders>
            <w:vAlign w:val="bottom"/>
          </w:tcPr>
          <w:p w:rsidR="008A6AC1" w:rsidRPr="00D000BE" w:rsidRDefault="008A6AC1" w:rsidP="00C60CE6">
            <w:pPr>
              <w:pStyle w:val="6-2"/>
              <w:rPr>
                <w:rFonts w:ascii="Times New Roman" w:hAnsi="Times New Roman"/>
                <w:bCs/>
                <w:sz w:val="24"/>
              </w:rPr>
            </w:pPr>
            <w:r w:rsidRPr="00D000BE">
              <w:rPr>
                <w:rFonts w:ascii="Times New Roman" w:hAnsi="Times New Roman"/>
                <w:bCs/>
                <w:sz w:val="24"/>
              </w:rPr>
              <w:t>Сыры, продукты сырные и творог, т</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40,8</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34,9</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41,2</w:t>
            </w:r>
          </w:p>
        </w:tc>
      </w:tr>
      <w:tr w:rsidR="008A6AC1" w:rsidRPr="00D000BE" w:rsidTr="00C60CE6">
        <w:trPr>
          <w:trHeight w:val="82"/>
        </w:trPr>
        <w:tc>
          <w:tcPr>
            <w:tcW w:w="6538" w:type="dxa"/>
            <w:tcBorders>
              <w:top w:val="single" w:sz="4" w:space="0" w:color="auto"/>
              <w:left w:val="single" w:sz="4" w:space="0" w:color="auto"/>
              <w:bottom w:val="single" w:sz="4" w:space="0" w:color="auto"/>
              <w:right w:val="single" w:sz="4" w:space="0" w:color="auto"/>
            </w:tcBorders>
            <w:vAlign w:val="bottom"/>
          </w:tcPr>
          <w:p w:rsidR="008A6AC1" w:rsidRPr="00D000BE" w:rsidRDefault="008A6AC1" w:rsidP="00C60CE6">
            <w:pPr>
              <w:pStyle w:val="6-2"/>
              <w:rPr>
                <w:rFonts w:ascii="Times New Roman" w:hAnsi="Times New Roman"/>
                <w:sz w:val="24"/>
              </w:rPr>
            </w:pPr>
            <w:r w:rsidRPr="00D000BE">
              <w:rPr>
                <w:rFonts w:ascii="Times New Roman" w:hAnsi="Times New Roman"/>
                <w:sz w:val="24"/>
              </w:rPr>
              <w:t>Изделия хлебобулочные недлительного хранения, т</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438,6</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484,1</w:t>
            </w:r>
          </w:p>
        </w:tc>
        <w:tc>
          <w:tcPr>
            <w:tcW w:w="956" w:type="dxa"/>
            <w:tcBorders>
              <w:top w:val="single" w:sz="4" w:space="0" w:color="auto"/>
              <w:left w:val="single" w:sz="4" w:space="0" w:color="auto"/>
              <w:bottom w:val="single" w:sz="4" w:space="0" w:color="auto"/>
              <w:right w:val="single" w:sz="4" w:space="0" w:color="auto"/>
            </w:tcBorders>
            <w:vAlign w:val="center"/>
          </w:tcPr>
          <w:p w:rsidR="008A6AC1" w:rsidRPr="00D000BE" w:rsidRDefault="008A6AC1" w:rsidP="00C60CE6">
            <w:pPr>
              <w:pStyle w:val="6-"/>
              <w:jc w:val="center"/>
              <w:rPr>
                <w:sz w:val="24"/>
                <w:szCs w:val="24"/>
                <w:lang w:val="ru-RU"/>
              </w:rPr>
            </w:pPr>
            <w:r w:rsidRPr="00D000BE">
              <w:rPr>
                <w:sz w:val="24"/>
                <w:szCs w:val="24"/>
                <w:lang w:val="ru-RU"/>
              </w:rPr>
              <w:t>426,5</w:t>
            </w:r>
          </w:p>
        </w:tc>
      </w:tr>
    </w:tbl>
    <w:p w:rsidR="008A6AC1" w:rsidRPr="00D000BE" w:rsidRDefault="008A6AC1" w:rsidP="008A6AC1">
      <w:pPr>
        <w:pStyle w:val="1"/>
        <w:spacing w:before="0" w:line="228" w:lineRule="auto"/>
        <w:rPr>
          <w:rFonts w:ascii="Times New Roman" w:hAnsi="Times New Roman"/>
          <w:b/>
          <w:sz w:val="28"/>
          <w:szCs w:val="28"/>
        </w:rPr>
      </w:pPr>
    </w:p>
    <w:p w:rsidR="008A6AC1" w:rsidRPr="00D000BE" w:rsidRDefault="008A6AC1" w:rsidP="008A6AC1">
      <w:pPr>
        <w:pStyle w:val="1"/>
        <w:spacing w:before="0" w:line="228" w:lineRule="auto"/>
        <w:rPr>
          <w:rFonts w:ascii="Times New Roman" w:hAnsi="Times New Roman"/>
          <w:b/>
          <w:sz w:val="28"/>
          <w:szCs w:val="28"/>
        </w:rPr>
      </w:pPr>
    </w:p>
    <w:p w:rsidR="008A6AC1" w:rsidRPr="00D000BE" w:rsidRDefault="008A6AC1" w:rsidP="008A6AC1">
      <w:pPr>
        <w:pStyle w:val="1"/>
        <w:spacing w:before="0" w:line="228" w:lineRule="auto"/>
        <w:ind w:firstLine="0"/>
        <w:jc w:val="center"/>
        <w:rPr>
          <w:rFonts w:ascii="Times New Roman" w:hAnsi="Times New Roman"/>
          <w:b/>
          <w:sz w:val="28"/>
          <w:szCs w:val="28"/>
        </w:rPr>
      </w:pPr>
      <w:r w:rsidRPr="00D000BE">
        <w:rPr>
          <w:rFonts w:ascii="Times New Roman" w:hAnsi="Times New Roman"/>
          <w:b/>
          <w:sz w:val="28"/>
          <w:szCs w:val="28"/>
        </w:rPr>
        <w:t>Динамика объемов производства продукции сельского хозяйства</w:t>
      </w:r>
      <w:r w:rsidR="00CB1A96" w:rsidRPr="00D000BE">
        <w:rPr>
          <w:rStyle w:val="af2"/>
          <w:rFonts w:ascii="Times New Roman" w:hAnsi="Times New Roman"/>
          <w:sz w:val="28"/>
          <w:szCs w:val="28"/>
        </w:rPr>
        <w:footnoteReference w:id="5"/>
      </w:r>
    </w:p>
    <w:p w:rsidR="008A6AC1" w:rsidRPr="00D000BE" w:rsidRDefault="008A6AC1" w:rsidP="008A6AC1">
      <w:pPr>
        <w:pStyle w:val="1"/>
        <w:spacing w:before="0" w:line="228" w:lineRule="auto"/>
        <w:rPr>
          <w:rFonts w:ascii="Times New Roman" w:hAnsi="Times New Roman"/>
          <w:b/>
          <w:sz w:val="28"/>
          <w:szCs w:val="28"/>
        </w:rPr>
      </w:pPr>
    </w:p>
    <w:tbl>
      <w:tblPr>
        <w:tblW w:w="9412" w:type="dxa"/>
        <w:tblInd w:w="5" w:type="dxa"/>
        <w:tblLayout w:type="fixed"/>
        <w:tblCellMar>
          <w:left w:w="0" w:type="dxa"/>
          <w:right w:w="0" w:type="dxa"/>
        </w:tblCellMar>
        <w:tblLook w:val="0000"/>
      </w:tblPr>
      <w:tblGrid>
        <w:gridCol w:w="6196"/>
        <w:gridCol w:w="1072"/>
        <w:gridCol w:w="1072"/>
        <w:gridCol w:w="1072"/>
      </w:tblGrid>
      <w:tr w:rsidR="008A6AC1" w:rsidRPr="00D000BE" w:rsidTr="00C60CE6">
        <w:trPr>
          <w:cantSplit/>
          <w:trHeight w:val="266"/>
          <w:tblHeader/>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
              <w:ind w:left="113" w:hanging="113"/>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5-"/>
              <w:rPr>
                <w:b/>
                <w:sz w:val="24"/>
                <w:szCs w:val="24"/>
              </w:rPr>
            </w:pPr>
            <w:r w:rsidRPr="00D000BE">
              <w:rPr>
                <w:b/>
                <w:sz w:val="24"/>
                <w:szCs w:val="24"/>
              </w:rPr>
              <w:t>2019</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5-"/>
              <w:rPr>
                <w:b/>
                <w:sz w:val="24"/>
                <w:szCs w:val="24"/>
              </w:rPr>
            </w:pPr>
            <w:r w:rsidRPr="00D000BE">
              <w:rPr>
                <w:b/>
                <w:sz w:val="24"/>
                <w:szCs w:val="24"/>
              </w:rPr>
              <w:t>2020</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5-"/>
              <w:rPr>
                <w:b/>
                <w:sz w:val="24"/>
                <w:szCs w:val="24"/>
                <w:lang w:val="en-US"/>
              </w:rPr>
            </w:pPr>
            <w:r w:rsidRPr="00D000BE">
              <w:rPr>
                <w:b/>
                <w:sz w:val="24"/>
                <w:szCs w:val="24"/>
                <w:lang w:val="en-US"/>
              </w:rPr>
              <w:t>2021</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1"/>
              <w:spacing w:before="0" w:line="226" w:lineRule="auto"/>
              <w:rPr>
                <w:b/>
                <w:sz w:val="24"/>
                <w:szCs w:val="24"/>
              </w:rPr>
            </w:pPr>
            <w:r w:rsidRPr="00D000BE">
              <w:rPr>
                <w:b/>
                <w:sz w:val="24"/>
                <w:szCs w:val="24"/>
              </w:rPr>
              <w:t xml:space="preserve">Сельское хозяйство </w:t>
            </w:r>
            <w:r w:rsidRPr="00D000BE">
              <w:rPr>
                <w:sz w:val="24"/>
                <w:szCs w:val="24"/>
              </w:rPr>
              <w:t xml:space="preserve">(хозяйства всех категорий) </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rsidR="008A6AC1" w:rsidRPr="00D000BE" w:rsidRDefault="008A6AC1" w:rsidP="00C60CE6">
            <w:pPr>
              <w:pStyle w:val="6-"/>
              <w:spacing w:line="226" w:lineRule="auto"/>
              <w:jc w:val="center"/>
              <w:rPr>
                <w:sz w:val="24"/>
                <w:szCs w:val="24"/>
                <w:lang w:val="ru-RU"/>
              </w:rPr>
            </w:pP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1"/>
              <w:spacing w:before="0" w:line="226" w:lineRule="auto"/>
              <w:rPr>
                <w:sz w:val="24"/>
                <w:szCs w:val="24"/>
              </w:rPr>
            </w:pPr>
            <w:r w:rsidRPr="00D000BE">
              <w:rPr>
                <w:b/>
                <w:i/>
                <w:sz w:val="24"/>
                <w:szCs w:val="24"/>
              </w:rPr>
              <w:t>Продукция сельского хозяйства</w:t>
            </w:r>
            <w:r w:rsidRPr="00D000BE">
              <w:rPr>
                <w:sz w:val="24"/>
                <w:szCs w:val="24"/>
              </w:rPr>
              <w:t xml:space="preserve"> - всего, тыс.руб.</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Всего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285363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346293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rPr>
                <w:sz w:val="24"/>
                <w:szCs w:val="24"/>
              </w:rPr>
            </w:pPr>
            <w:r w:rsidRPr="00D000BE">
              <w:rPr>
                <w:sz w:val="24"/>
                <w:szCs w:val="24"/>
              </w:rPr>
              <w:t>Растениеводство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119214</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169739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rPr>
                <w:sz w:val="24"/>
                <w:szCs w:val="24"/>
              </w:rPr>
            </w:pPr>
            <w:r w:rsidRPr="00D000BE">
              <w:rPr>
                <w:sz w:val="24"/>
                <w:szCs w:val="24"/>
              </w:rPr>
              <w:t>Животноводство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166149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176553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w:t>
            </w:r>
          </w:p>
        </w:tc>
      </w:tr>
      <w:tr w:rsidR="008A6AC1" w:rsidRPr="00D000BE" w:rsidTr="00C60CE6">
        <w:trPr>
          <w:cantSplit/>
          <w:trHeight w:val="497"/>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1"/>
              <w:spacing w:before="0" w:line="226" w:lineRule="auto"/>
              <w:rPr>
                <w:sz w:val="24"/>
                <w:szCs w:val="24"/>
              </w:rPr>
            </w:pPr>
            <w:r w:rsidRPr="00D000BE">
              <w:rPr>
                <w:b/>
                <w:i/>
                <w:sz w:val="24"/>
                <w:szCs w:val="24"/>
              </w:rPr>
              <w:lastRenderedPageBreak/>
              <w:t xml:space="preserve">Индексы производства продукции сельского </w:t>
            </w:r>
            <w:r w:rsidRPr="00D000BE">
              <w:rPr>
                <w:b/>
                <w:i/>
                <w:sz w:val="24"/>
                <w:szCs w:val="24"/>
              </w:rPr>
              <w:br/>
              <w:t xml:space="preserve">хозяйства, </w:t>
            </w:r>
            <w:r w:rsidRPr="00D000BE">
              <w:rPr>
                <w:sz w:val="24"/>
                <w:szCs w:val="24"/>
              </w:rPr>
              <w:t xml:space="preserve">в % к предыдущему году </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widowControl w:val="0"/>
              <w:autoSpaceDE w:val="0"/>
              <w:autoSpaceDN w:val="0"/>
              <w:adjustRightInd w:val="0"/>
              <w:spacing w:line="226" w:lineRule="auto"/>
              <w:ind w:right="113"/>
              <w:jc w:val="center"/>
              <w:rPr>
                <w:rFonts w:ascii="Times New Roman" w:hAnsi="Times New Roman" w:cs="Times New Roman"/>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widowControl w:val="0"/>
              <w:autoSpaceDE w:val="0"/>
              <w:autoSpaceDN w:val="0"/>
              <w:adjustRightInd w:val="0"/>
              <w:spacing w:line="226" w:lineRule="auto"/>
              <w:ind w:right="113"/>
              <w:jc w:val="center"/>
              <w:rPr>
                <w:rFonts w:ascii="Times New Roman" w:hAnsi="Times New Roman" w:cs="Times New Roman"/>
                <w:sz w:val="24"/>
                <w:szCs w:val="24"/>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widowControl w:val="0"/>
              <w:autoSpaceDE w:val="0"/>
              <w:autoSpaceDN w:val="0"/>
              <w:adjustRightInd w:val="0"/>
              <w:spacing w:line="226" w:lineRule="auto"/>
              <w:ind w:right="113"/>
              <w:jc w:val="center"/>
              <w:rPr>
                <w:rFonts w:ascii="Times New Roman" w:hAnsi="Times New Roman" w:cs="Times New Roman"/>
                <w:sz w:val="24"/>
                <w:szCs w:val="24"/>
              </w:rPr>
            </w:pP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Всего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82,6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121,3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rPr>
                <w:sz w:val="24"/>
                <w:szCs w:val="24"/>
              </w:rPr>
            </w:pPr>
            <w:r w:rsidRPr="00D000BE">
              <w:rPr>
                <w:sz w:val="24"/>
                <w:szCs w:val="24"/>
              </w:rPr>
              <w:t>Растениеводство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72,7</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145,8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w:t>
            </w:r>
          </w:p>
        </w:tc>
      </w:tr>
      <w:tr w:rsidR="008A6AC1" w:rsidRPr="00D000BE" w:rsidTr="00C60CE6">
        <w:trPr>
          <w:cantSplit/>
          <w:trHeight w:val="231"/>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rPr>
                <w:sz w:val="24"/>
                <w:szCs w:val="24"/>
              </w:rPr>
            </w:pPr>
            <w:r w:rsidRPr="00D000BE">
              <w:rPr>
                <w:sz w:val="24"/>
                <w:szCs w:val="24"/>
              </w:rPr>
              <w:t>Животноводство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91,8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103,5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2"/>
              <w:spacing w:line="226" w:lineRule="auto"/>
              <w:ind w:left="284"/>
              <w:rPr>
                <w:rFonts w:ascii="Times New Roman" w:hAnsi="Times New Roman"/>
                <w:b/>
                <w:i/>
                <w:sz w:val="24"/>
                <w:lang w:val="en-US"/>
              </w:rPr>
            </w:pPr>
            <w:r w:rsidRPr="00D000BE">
              <w:rPr>
                <w:rFonts w:ascii="Times New Roman" w:hAnsi="Times New Roman"/>
                <w:b/>
                <w:i/>
                <w:sz w:val="24"/>
              </w:rPr>
              <w:t>Вся посевная площадь</w:t>
            </w:r>
            <w:r w:rsidRPr="00D000BE">
              <w:rPr>
                <w:rFonts w:ascii="Times New Roman" w:hAnsi="Times New Roman"/>
                <w:i/>
                <w:sz w:val="24"/>
              </w:rPr>
              <w:t>, га</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2201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2162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2137</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3"/>
              <w:spacing w:line="226" w:lineRule="auto"/>
              <w:rPr>
                <w:sz w:val="24"/>
                <w:szCs w:val="24"/>
              </w:rPr>
            </w:pPr>
            <w:r w:rsidRPr="00D000BE">
              <w:rPr>
                <w:sz w:val="24"/>
                <w:szCs w:val="24"/>
              </w:rPr>
              <w:t>Картофель</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315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298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282</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3"/>
              <w:spacing w:line="226" w:lineRule="auto"/>
              <w:rPr>
                <w:sz w:val="24"/>
                <w:szCs w:val="24"/>
              </w:rPr>
            </w:pPr>
            <w:r w:rsidRPr="00D000BE">
              <w:rPr>
                <w:sz w:val="24"/>
                <w:szCs w:val="24"/>
              </w:rPr>
              <w:t>Овощи открытого грунта</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22</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3"/>
              <w:spacing w:line="226" w:lineRule="auto"/>
              <w:rPr>
                <w:sz w:val="24"/>
                <w:szCs w:val="24"/>
              </w:rPr>
            </w:pPr>
            <w:r w:rsidRPr="00D000BE">
              <w:rPr>
                <w:sz w:val="24"/>
                <w:szCs w:val="24"/>
              </w:rPr>
              <w:t>Кормовые культуры</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1861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1842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1834</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1"/>
              <w:spacing w:before="0" w:line="226" w:lineRule="auto"/>
              <w:rPr>
                <w:b/>
                <w:sz w:val="24"/>
                <w:szCs w:val="24"/>
              </w:rPr>
            </w:pPr>
            <w:r w:rsidRPr="00D000BE">
              <w:rPr>
                <w:b/>
                <w:i/>
                <w:sz w:val="24"/>
                <w:szCs w:val="24"/>
              </w:rPr>
              <w:t>Валовой сбор сельскохозяйственных культур</w:t>
            </w:r>
            <w:r w:rsidRPr="00D000BE">
              <w:rPr>
                <w:sz w:val="24"/>
                <w:szCs w:val="24"/>
              </w:rPr>
              <w:t>, 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r>
      <w:tr w:rsidR="008A6AC1" w:rsidRPr="00D000BE" w:rsidTr="00C60CE6">
        <w:trPr>
          <w:cantSplit/>
          <w:trHeight w:val="231"/>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spacing w:line="226" w:lineRule="auto"/>
              <w:rPr>
                <w:sz w:val="24"/>
                <w:szCs w:val="24"/>
              </w:rPr>
            </w:pPr>
            <w:r w:rsidRPr="00D000BE">
              <w:rPr>
                <w:sz w:val="24"/>
                <w:szCs w:val="24"/>
              </w:rPr>
              <w:t>Картофель</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3269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5380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5132</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spacing w:line="226" w:lineRule="auto"/>
              <w:rPr>
                <w:sz w:val="24"/>
                <w:szCs w:val="24"/>
              </w:rPr>
            </w:pPr>
            <w:r w:rsidRPr="00D000BE">
              <w:rPr>
                <w:sz w:val="24"/>
                <w:szCs w:val="24"/>
              </w:rPr>
              <w:t>Овощи (открытого и защищенного грунта)</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569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686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689</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1"/>
              <w:spacing w:before="0" w:line="226" w:lineRule="auto"/>
              <w:rPr>
                <w:sz w:val="24"/>
                <w:szCs w:val="24"/>
              </w:rPr>
            </w:pPr>
            <w:r w:rsidRPr="00D000BE">
              <w:rPr>
                <w:b/>
                <w:i/>
                <w:sz w:val="24"/>
                <w:szCs w:val="24"/>
              </w:rPr>
              <w:t>Производство продуктов животноводства</w:t>
            </w:r>
            <w:r w:rsidRPr="00D000BE">
              <w:rPr>
                <w:b/>
                <w:sz w:val="24"/>
                <w:szCs w:val="24"/>
                <w:lang w:val="en-US"/>
              </w:rPr>
              <w:t xml:space="preserve">, </w:t>
            </w:r>
            <w:r w:rsidRPr="00D000BE">
              <w:rPr>
                <w:sz w:val="24"/>
                <w:szCs w:val="24"/>
              </w:rPr>
              <w:t>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spacing w:line="226" w:lineRule="auto"/>
              <w:rPr>
                <w:sz w:val="24"/>
                <w:szCs w:val="24"/>
              </w:rPr>
            </w:pPr>
            <w:r w:rsidRPr="00D000BE">
              <w:rPr>
                <w:sz w:val="24"/>
                <w:szCs w:val="24"/>
              </w:rPr>
              <w:t xml:space="preserve">Скот и птица на убой (в живом весе) </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411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376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333</w:t>
            </w:r>
          </w:p>
        </w:tc>
      </w:tr>
      <w:tr w:rsidR="008A6AC1" w:rsidRPr="00D000BE" w:rsidTr="00C60CE6">
        <w:trPr>
          <w:cantSplit/>
          <w:trHeight w:val="231"/>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spacing w:line="226" w:lineRule="auto"/>
              <w:rPr>
                <w:sz w:val="24"/>
                <w:szCs w:val="24"/>
              </w:rPr>
            </w:pPr>
            <w:r w:rsidRPr="00D000BE">
              <w:rPr>
                <w:sz w:val="24"/>
                <w:szCs w:val="24"/>
              </w:rPr>
              <w:t>Молоко</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2904</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3037</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2964</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spacing w:line="226" w:lineRule="auto"/>
              <w:rPr>
                <w:sz w:val="24"/>
                <w:szCs w:val="24"/>
              </w:rPr>
            </w:pPr>
            <w:r w:rsidRPr="00D000BE">
              <w:rPr>
                <w:sz w:val="24"/>
                <w:szCs w:val="24"/>
              </w:rPr>
              <w:t>Яйца, тыс. 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230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221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243</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1"/>
              <w:spacing w:before="0" w:line="226" w:lineRule="auto"/>
              <w:rPr>
                <w:b/>
                <w:sz w:val="24"/>
                <w:szCs w:val="24"/>
              </w:rPr>
            </w:pPr>
            <w:r w:rsidRPr="00D000BE">
              <w:rPr>
                <w:b/>
                <w:i/>
                <w:sz w:val="24"/>
                <w:szCs w:val="24"/>
              </w:rPr>
              <w:t xml:space="preserve">Численность скота </w:t>
            </w:r>
            <w:r w:rsidRPr="00D000BE">
              <w:rPr>
                <w:bCs/>
                <w:sz w:val="24"/>
                <w:szCs w:val="24"/>
              </w:rPr>
              <w:t>(на конец года),</w:t>
            </w:r>
            <w:r w:rsidRPr="00D000BE">
              <w:rPr>
                <w:sz w:val="24"/>
                <w:szCs w:val="24"/>
              </w:rPr>
              <w:t>гол.</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Крупный рогатый скот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1858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1912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1915</w:t>
            </w:r>
          </w:p>
        </w:tc>
      </w:tr>
      <w:tr w:rsidR="008A6AC1" w:rsidRPr="00D000BE" w:rsidTr="00C60CE6">
        <w:trPr>
          <w:cantSplit/>
          <w:trHeight w:val="231"/>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3"/>
              <w:spacing w:line="226" w:lineRule="auto"/>
              <w:rPr>
                <w:sz w:val="24"/>
                <w:szCs w:val="24"/>
              </w:rPr>
            </w:pPr>
            <w:r w:rsidRPr="00D000BE">
              <w:rPr>
                <w:sz w:val="24"/>
                <w:szCs w:val="24"/>
              </w:rPr>
              <w:t>в т.ч. коровы</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973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980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961</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Свиньи</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96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101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74</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Овцы</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1436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1510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1527</w:t>
            </w:r>
          </w:p>
        </w:tc>
      </w:tr>
      <w:tr w:rsidR="008A6AC1" w:rsidRPr="00D000BE" w:rsidTr="00C60CE6">
        <w:trPr>
          <w:cantSplit/>
          <w:trHeight w:val="248"/>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Козы</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615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583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444</w:t>
            </w:r>
          </w:p>
        </w:tc>
      </w:tr>
      <w:tr w:rsidR="008A6AC1" w:rsidRPr="00D000BE" w:rsidTr="00C60CE6">
        <w:trPr>
          <w:cantSplit/>
          <w:trHeight w:val="231"/>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Лошади</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69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58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rsidR="008A6AC1" w:rsidRPr="00D000BE" w:rsidRDefault="008A6AC1" w:rsidP="00C60CE6">
            <w:pPr>
              <w:pStyle w:val="6-"/>
              <w:spacing w:line="226" w:lineRule="auto"/>
              <w:jc w:val="center"/>
              <w:rPr>
                <w:sz w:val="24"/>
                <w:szCs w:val="24"/>
                <w:lang w:val="ru-RU"/>
              </w:rPr>
            </w:pPr>
            <w:r w:rsidRPr="00D000BE">
              <w:rPr>
                <w:sz w:val="24"/>
                <w:szCs w:val="24"/>
                <w:lang w:val="ru-RU"/>
              </w:rPr>
              <w:t>46</w:t>
            </w:r>
          </w:p>
        </w:tc>
      </w:tr>
      <w:tr w:rsidR="008A6AC1" w:rsidRPr="00D000BE" w:rsidTr="00C60CE6">
        <w:trPr>
          <w:cantSplit/>
          <w:trHeight w:val="266"/>
        </w:trPr>
        <w:tc>
          <w:tcPr>
            <w:tcW w:w="6196" w:type="dxa"/>
            <w:tcBorders>
              <w:top w:val="single" w:sz="4" w:space="0" w:color="auto"/>
              <w:left w:val="single" w:sz="4" w:space="0" w:color="auto"/>
              <w:bottom w:val="single" w:sz="4" w:space="0" w:color="auto"/>
              <w:right w:val="single" w:sz="4" w:space="0" w:color="auto"/>
            </w:tcBorders>
            <w:shd w:val="clear" w:color="auto" w:fill="FFFFFF"/>
          </w:tcPr>
          <w:p w:rsidR="008A6AC1" w:rsidRPr="00D000BE" w:rsidRDefault="008A6AC1" w:rsidP="00C60CE6">
            <w:pPr>
              <w:pStyle w:val="6-2"/>
              <w:spacing w:line="226" w:lineRule="auto"/>
              <w:rPr>
                <w:rFonts w:ascii="Times New Roman" w:hAnsi="Times New Roman"/>
                <w:sz w:val="24"/>
              </w:rPr>
            </w:pPr>
            <w:r w:rsidRPr="00D000BE">
              <w:rPr>
                <w:rFonts w:ascii="Times New Roman" w:hAnsi="Times New Roman"/>
                <w:sz w:val="24"/>
              </w:rPr>
              <w:t>Кролики</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rsidR="008A6AC1" w:rsidRPr="00D000BE" w:rsidRDefault="008A6AC1" w:rsidP="00C60CE6">
            <w:pPr>
              <w:pStyle w:val="6-"/>
              <w:spacing w:line="226" w:lineRule="auto"/>
              <w:jc w:val="center"/>
              <w:rPr>
                <w:sz w:val="24"/>
                <w:szCs w:val="24"/>
                <w:lang w:val="ru-RU"/>
              </w:rPr>
            </w:pPr>
            <w:r w:rsidRPr="00D000BE">
              <w:rPr>
                <w:sz w:val="24"/>
                <w:szCs w:val="24"/>
                <w:lang w:val="ru-RU"/>
              </w:rPr>
              <w:t>1466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rsidR="008A6AC1" w:rsidRPr="00D000BE" w:rsidRDefault="008A6AC1" w:rsidP="00C60CE6">
            <w:pPr>
              <w:pStyle w:val="6-"/>
              <w:spacing w:line="226" w:lineRule="auto"/>
              <w:jc w:val="center"/>
              <w:rPr>
                <w:sz w:val="24"/>
                <w:szCs w:val="24"/>
                <w:lang w:val="ru-RU"/>
              </w:rPr>
            </w:pPr>
            <w:r w:rsidRPr="00D000BE">
              <w:rPr>
                <w:sz w:val="24"/>
                <w:szCs w:val="24"/>
                <w:lang w:val="ru-RU"/>
              </w:rPr>
              <w:t>1402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rsidR="008A6AC1" w:rsidRPr="00D000BE" w:rsidRDefault="008A6AC1" w:rsidP="00C60CE6">
            <w:pPr>
              <w:pStyle w:val="6-"/>
              <w:spacing w:line="226" w:lineRule="auto"/>
              <w:jc w:val="center"/>
              <w:rPr>
                <w:sz w:val="24"/>
                <w:szCs w:val="24"/>
                <w:lang w:val="ru-RU"/>
              </w:rPr>
            </w:pPr>
            <w:r w:rsidRPr="00D000BE">
              <w:rPr>
                <w:sz w:val="24"/>
                <w:szCs w:val="24"/>
                <w:lang w:val="ru-RU"/>
              </w:rPr>
              <w:t>1107</w:t>
            </w:r>
          </w:p>
        </w:tc>
      </w:tr>
    </w:tbl>
    <w:p w:rsidR="008A6AC1" w:rsidRPr="00D000BE" w:rsidRDefault="008A6AC1" w:rsidP="008A6AC1">
      <w:pPr>
        <w:spacing w:after="0" w:line="240" w:lineRule="auto"/>
        <w:ind w:firstLine="567"/>
        <w:jc w:val="both"/>
        <w:rPr>
          <w:rFonts w:ascii="Times New Roman" w:hAnsi="Times New Roman" w:cs="Times New Roman"/>
          <w:sz w:val="24"/>
          <w:szCs w:val="24"/>
        </w:rPr>
      </w:pPr>
    </w:p>
    <w:p w:rsidR="008A6AC1" w:rsidRPr="00D000BE" w:rsidRDefault="008A6AC1" w:rsidP="008A6AC1">
      <w:pPr>
        <w:spacing w:after="0" w:line="240" w:lineRule="auto"/>
        <w:ind w:firstLine="567"/>
        <w:jc w:val="both"/>
        <w:rPr>
          <w:rFonts w:ascii="Times New Roman" w:hAnsi="Times New Roman" w:cs="Times New Roman"/>
          <w:sz w:val="24"/>
          <w:szCs w:val="24"/>
        </w:rPr>
      </w:pPr>
      <w:r w:rsidRPr="00D000BE">
        <w:rPr>
          <w:rFonts w:ascii="Times New Roman" w:hAnsi="Times New Roman" w:cs="Times New Roman"/>
          <w:sz w:val="24"/>
          <w:szCs w:val="24"/>
        </w:rPr>
        <w:t>Условные обозначения:</w:t>
      </w:r>
    </w:p>
    <w:p w:rsidR="008A6AC1" w:rsidRPr="00D000BE" w:rsidRDefault="008A6AC1" w:rsidP="008A6AC1">
      <w:pPr>
        <w:pStyle w:val="1"/>
        <w:spacing w:before="0" w:line="228" w:lineRule="auto"/>
        <w:rPr>
          <w:rFonts w:ascii="Times New Roman" w:hAnsi="Times New Roman"/>
          <w:b/>
          <w:sz w:val="28"/>
          <w:szCs w:val="28"/>
        </w:rPr>
      </w:pPr>
      <w:r w:rsidRPr="00D000BE">
        <w:rPr>
          <w:rFonts w:ascii="Times New Roman" w:hAnsi="Times New Roman"/>
          <w:szCs w:val="24"/>
        </w:rPr>
        <w:t>*  - на отчетную дату данные отсутствуют.</w:t>
      </w:r>
      <w:r w:rsidRPr="00D000BE">
        <w:rPr>
          <w:rFonts w:ascii="Times New Roman" w:hAnsi="Times New Roman"/>
          <w:b/>
          <w:sz w:val="28"/>
          <w:szCs w:val="28"/>
        </w:rPr>
        <w:t xml:space="preserve"> </w:t>
      </w:r>
    </w:p>
    <w:p w:rsidR="008A6AC1" w:rsidRPr="00D000BE" w:rsidRDefault="008A6AC1" w:rsidP="00426947">
      <w:pPr>
        <w:pStyle w:val="2"/>
        <w:shd w:val="clear" w:color="auto" w:fill="auto"/>
        <w:spacing w:before="0" w:line="240" w:lineRule="auto"/>
        <w:ind w:firstLine="567"/>
        <w:rPr>
          <w:rFonts w:ascii="Times New Roman" w:hAnsi="Times New Roman" w:cs="Times New Roman"/>
          <w:sz w:val="28"/>
          <w:szCs w:val="28"/>
        </w:rPr>
      </w:pPr>
    </w:p>
    <w:p w:rsidR="00653624" w:rsidRPr="00D000BE" w:rsidRDefault="00653624" w:rsidP="00653624">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На конец июля 2022 года в сельхозорганизациях содержалась 614 головы КРС, из них 345 коров (на 1 августа 2021 г. – 617 головы КРС, в т.ч. коров 361).</w:t>
      </w:r>
    </w:p>
    <w:p w:rsidR="00653624" w:rsidRPr="00D000BE" w:rsidRDefault="00653624" w:rsidP="00653624">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 январе – июле 2022 года произведено сельскохозяйственными организациями (без микропредприятий) скота и птицы на убой (в живом весе) 248 ц. (за январь-июль 2021 г. – 224 ц.), молока 5986 ц. (за январь-июль  2021 г. – 6885 ц.), надой на одну корову составил 1715 кг (за январь-июль  2021 г. – 1945 кг).</w:t>
      </w:r>
    </w:p>
    <w:p w:rsidR="00653624" w:rsidRPr="00D000BE" w:rsidRDefault="00653624" w:rsidP="00A104CF">
      <w:pPr>
        <w:pStyle w:val="2"/>
        <w:shd w:val="clear" w:color="auto" w:fill="auto"/>
        <w:spacing w:before="0" w:line="240" w:lineRule="auto"/>
        <w:ind w:firstLine="567"/>
        <w:rPr>
          <w:rFonts w:ascii="Times New Roman" w:hAnsi="Times New Roman" w:cs="Times New Roman"/>
          <w:sz w:val="28"/>
          <w:szCs w:val="28"/>
        </w:rPr>
      </w:pPr>
    </w:p>
    <w:p w:rsidR="001F39DB" w:rsidRPr="00D000BE" w:rsidRDefault="001F39DB" w:rsidP="001F39DB">
      <w:pPr>
        <w:pStyle w:val="2"/>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В третьем квартале 2022 года продолжалась реализация следующих инвестиционных проектов:</w:t>
      </w:r>
    </w:p>
    <w:p w:rsidR="001F39DB" w:rsidRPr="00D000BE" w:rsidRDefault="001F39DB" w:rsidP="001F39DB">
      <w:pPr>
        <w:pStyle w:val="2"/>
        <w:tabs>
          <w:tab w:val="left" w:pos="993"/>
        </w:tabs>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1.</w:t>
      </w:r>
      <w:r w:rsidRPr="00D000BE">
        <w:rPr>
          <w:rFonts w:ascii="Times New Roman" w:hAnsi="Times New Roman" w:cs="Times New Roman"/>
          <w:sz w:val="28"/>
          <w:szCs w:val="28"/>
        </w:rPr>
        <w:tab/>
        <w:t>Развитие семейной животноводческой фермы (строительство фермы на 50 голов крупного рогатого скота) в п. Тимшер Усть-Куломского района Республики Коми (инициатор проекта - ИП (глава КФХ) Паршуков Н.В.);</w:t>
      </w:r>
    </w:p>
    <w:p w:rsidR="001F39DB" w:rsidRPr="00D000BE" w:rsidRDefault="001F39DB" w:rsidP="001F39DB">
      <w:pPr>
        <w:pStyle w:val="2"/>
        <w:tabs>
          <w:tab w:val="left" w:pos="993"/>
        </w:tabs>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2.</w:t>
      </w:r>
      <w:r w:rsidRPr="00D000BE">
        <w:rPr>
          <w:rFonts w:ascii="Times New Roman" w:hAnsi="Times New Roman" w:cs="Times New Roman"/>
          <w:sz w:val="28"/>
          <w:szCs w:val="28"/>
        </w:rPr>
        <w:tab/>
        <w:t>Развитие семейной животноводческой фермы (строительство фермы на 50 голов крупного рогатого скота) в с. Мыелдино Усть-Куломского района Республики Коми (инициатор проекта - ИП (глава КФХ) Кузнецова Е.А.);</w:t>
      </w:r>
    </w:p>
    <w:p w:rsidR="001F39DB" w:rsidRPr="00D000BE" w:rsidRDefault="001F39DB" w:rsidP="001F39DB">
      <w:pPr>
        <w:pStyle w:val="2"/>
        <w:shd w:val="clear" w:color="auto" w:fill="auto"/>
        <w:tabs>
          <w:tab w:val="left" w:pos="993"/>
        </w:tabs>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3.</w:t>
      </w:r>
      <w:r w:rsidRPr="00D000BE">
        <w:rPr>
          <w:rFonts w:ascii="Times New Roman" w:hAnsi="Times New Roman" w:cs="Times New Roman"/>
          <w:sz w:val="28"/>
          <w:szCs w:val="28"/>
        </w:rPr>
        <w:tab/>
        <w:t>Приобретение модульного мини-завода для переработки молока (инициатор проекта - СППССК «Усть-Куломская МТС»);</w:t>
      </w:r>
    </w:p>
    <w:p w:rsidR="001F39DB" w:rsidRPr="00D000BE" w:rsidRDefault="001F39DB" w:rsidP="001F39DB">
      <w:pPr>
        <w:pStyle w:val="2"/>
        <w:shd w:val="clear" w:color="auto" w:fill="auto"/>
        <w:tabs>
          <w:tab w:val="left" w:pos="993"/>
        </w:tabs>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lastRenderedPageBreak/>
        <w:t>4. Развитие пчелохозяйства и растениеводства   в с.Усть-Кулом, Усть-Куломского района  Республики Коми (инициатор проекта- ИП (глава КФХ) Антонов А.С.);</w:t>
      </w:r>
    </w:p>
    <w:p w:rsidR="001F39DB" w:rsidRPr="00D000BE" w:rsidRDefault="001F39DB" w:rsidP="001F39DB">
      <w:pPr>
        <w:pStyle w:val="2"/>
        <w:shd w:val="clear" w:color="auto" w:fill="auto"/>
        <w:tabs>
          <w:tab w:val="left" w:pos="993"/>
        </w:tabs>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5. Развитие семейной животноводческой фермы (строительство фермы на 30 голов крупного рогатого скота)  в с.Носим Усть-Куломского района  Республики Коми (инициатор проекта – ИП (глава КФХ) Китаев Г.А.) </w:t>
      </w:r>
    </w:p>
    <w:p w:rsidR="001F39DB" w:rsidRPr="00D000BE" w:rsidRDefault="001F39DB" w:rsidP="00F8624A">
      <w:pPr>
        <w:spacing w:after="0" w:line="240" w:lineRule="auto"/>
        <w:ind w:firstLine="567"/>
        <w:jc w:val="both"/>
        <w:rPr>
          <w:rFonts w:ascii="Times New Roman" w:hAnsi="Times New Roman" w:cs="Times New Roman"/>
          <w:sz w:val="28"/>
          <w:szCs w:val="28"/>
        </w:rPr>
      </w:pPr>
    </w:p>
    <w:p w:rsidR="003A3E25" w:rsidRPr="00D000BE" w:rsidRDefault="003A3E25" w:rsidP="00426947">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Лесная отрасль.</w:t>
      </w:r>
    </w:p>
    <w:p w:rsidR="00C963ED" w:rsidRPr="00D000BE" w:rsidRDefault="00C963ED" w:rsidP="00C963ED">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2022 году на территории Усть-Куломского района в сфере лесной отрасли было зарегистрировано 53 субъекта малого и среднего предпринимательства (44 – ИП, 9- ООО), из них с основным видом деятельности «Лесозаготовки и лесоводство» - 38 субъектов малого и среднего предпринимательства, «Обработка древесины» -15 субъектов малого и среднего предпринимательства.</w:t>
      </w:r>
    </w:p>
    <w:p w:rsidR="00C963ED" w:rsidRPr="00D000BE" w:rsidRDefault="00C963ED" w:rsidP="00C963ED">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Крупные арендаторы лесных участков имеют зарегистрированные на территории Усть-Куломского района обособленные подразделения, это:</w:t>
      </w:r>
    </w:p>
    <w:p w:rsidR="00C963ED" w:rsidRPr="00D000BE" w:rsidRDefault="00C963ED" w:rsidP="00C963ED">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АО «Монди Сыктывкарский ЛПК»;</w:t>
      </w:r>
    </w:p>
    <w:p w:rsidR="00C963ED" w:rsidRPr="00D000BE" w:rsidRDefault="00C963ED" w:rsidP="00C963ED">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ООО «Жешартский ЛПК»;</w:t>
      </w:r>
    </w:p>
    <w:p w:rsidR="00C963ED" w:rsidRPr="00D000BE" w:rsidRDefault="00C963ED" w:rsidP="00C963ED">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ООО «КомиИнвестПром»;</w:t>
      </w:r>
    </w:p>
    <w:p w:rsidR="00C963ED" w:rsidRPr="00D000BE" w:rsidRDefault="00C963ED" w:rsidP="00C963ED">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ООО «Сыктывкарский ЛДК».</w:t>
      </w:r>
    </w:p>
    <w:p w:rsidR="00C963ED" w:rsidRPr="00D000BE" w:rsidRDefault="00C963ED" w:rsidP="00C963ED">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Согласно статистическим данным производство необработанных лесоматериалов  в январе – июле 2022 года составило 76,9 % в соотношении к аналогичному периоду предыдущего года, из них 89,5 % по хвойным породам, 65,5 % по лиственным породам).</w:t>
      </w:r>
    </w:p>
    <w:p w:rsidR="00C963ED" w:rsidRPr="00D000BE" w:rsidRDefault="00C963ED" w:rsidP="00C963ED">
      <w:pPr>
        <w:pStyle w:val="2"/>
        <w:shd w:val="clear" w:color="auto" w:fill="auto"/>
        <w:spacing w:before="0" w:line="240" w:lineRule="auto"/>
        <w:ind w:firstLine="567"/>
        <w:rPr>
          <w:rFonts w:ascii="Times New Roman" w:hAnsi="Times New Roman" w:cs="Times New Roman"/>
          <w:sz w:val="28"/>
          <w:szCs w:val="28"/>
        </w:rPr>
      </w:pPr>
    </w:p>
    <w:p w:rsidR="00DA50FC" w:rsidRPr="00D000BE" w:rsidRDefault="008A7C31"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За отчетный 2</w:t>
      </w:r>
      <w:r w:rsidR="003A3E25" w:rsidRPr="00D000BE">
        <w:rPr>
          <w:rFonts w:ascii="Times New Roman" w:hAnsi="Times New Roman" w:cs="Times New Roman"/>
          <w:sz w:val="28"/>
          <w:szCs w:val="28"/>
        </w:rPr>
        <w:t>0</w:t>
      </w:r>
      <w:r w:rsidR="0085475E" w:rsidRPr="00D000BE">
        <w:rPr>
          <w:rFonts w:ascii="Times New Roman" w:hAnsi="Times New Roman" w:cs="Times New Roman"/>
          <w:sz w:val="28"/>
          <w:szCs w:val="28"/>
        </w:rPr>
        <w:t>2</w:t>
      </w:r>
      <w:r w:rsidR="00C963ED" w:rsidRPr="00D000BE">
        <w:rPr>
          <w:rFonts w:ascii="Times New Roman" w:hAnsi="Times New Roman" w:cs="Times New Roman"/>
          <w:sz w:val="28"/>
          <w:szCs w:val="28"/>
        </w:rPr>
        <w:t>1</w:t>
      </w:r>
      <w:r w:rsidR="003A3E25" w:rsidRPr="00D000BE">
        <w:rPr>
          <w:rFonts w:ascii="Times New Roman" w:hAnsi="Times New Roman" w:cs="Times New Roman"/>
          <w:sz w:val="28"/>
          <w:szCs w:val="28"/>
        </w:rPr>
        <w:t xml:space="preserve"> год </w:t>
      </w:r>
      <w:r w:rsidR="00C963ED" w:rsidRPr="00D000BE">
        <w:rPr>
          <w:rFonts w:ascii="Times New Roman" w:hAnsi="Times New Roman" w:cs="Times New Roman"/>
          <w:sz w:val="28"/>
          <w:szCs w:val="28"/>
        </w:rPr>
        <w:t xml:space="preserve">наблюдается некоторое увеличение </w:t>
      </w:r>
      <w:r w:rsidR="00381B96" w:rsidRPr="00D000BE">
        <w:rPr>
          <w:rFonts w:ascii="Times New Roman" w:hAnsi="Times New Roman" w:cs="Times New Roman"/>
          <w:sz w:val="28"/>
          <w:szCs w:val="28"/>
        </w:rPr>
        <w:t>по сравнению с 20</w:t>
      </w:r>
      <w:r w:rsidR="00C963ED" w:rsidRPr="00D000BE">
        <w:rPr>
          <w:rFonts w:ascii="Times New Roman" w:hAnsi="Times New Roman" w:cs="Times New Roman"/>
          <w:sz w:val="28"/>
          <w:szCs w:val="28"/>
        </w:rPr>
        <w:t>20</w:t>
      </w:r>
      <w:r w:rsidR="00381B96" w:rsidRPr="00D000BE">
        <w:rPr>
          <w:rFonts w:ascii="Times New Roman" w:hAnsi="Times New Roman" w:cs="Times New Roman"/>
          <w:sz w:val="28"/>
          <w:szCs w:val="28"/>
        </w:rPr>
        <w:t xml:space="preserve"> годом </w:t>
      </w:r>
      <w:r w:rsidR="003A3E25" w:rsidRPr="00D000BE">
        <w:rPr>
          <w:rFonts w:ascii="Times New Roman" w:hAnsi="Times New Roman" w:cs="Times New Roman"/>
          <w:sz w:val="28"/>
          <w:szCs w:val="28"/>
        </w:rPr>
        <w:t>производства древесной продукции</w:t>
      </w:r>
      <w:r w:rsidR="00381B96" w:rsidRPr="00D000BE">
        <w:rPr>
          <w:rFonts w:ascii="Times New Roman" w:hAnsi="Times New Roman" w:cs="Times New Roman"/>
          <w:sz w:val="28"/>
          <w:szCs w:val="28"/>
        </w:rPr>
        <w:t>, а именно лесоматериалы необработанные</w:t>
      </w:r>
      <w:r w:rsidR="0085475E" w:rsidRPr="00D000BE">
        <w:rPr>
          <w:rFonts w:ascii="Times New Roman" w:hAnsi="Times New Roman" w:cs="Times New Roman"/>
          <w:sz w:val="28"/>
          <w:szCs w:val="28"/>
        </w:rPr>
        <w:t xml:space="preserve"> -</w:t>
      </w:r>
      <w:r w:rsidR="003A3E25" w:rsidRPr="00D000BE">
        <w:rPr>
          <w:rFonts w:ascii="Times New Roman" w:hAnsi="Times New Roman" w:cs="Times New Roman"/>
          <w:sz w:val="28"/>
          <w:szCs w:val="28"/>
        </w:rPr>
        <w:t xml:space="preserve"> на </w:t>
      </w:r>
      <w:r w:rsidR="0085475E" w:rsidRPr="00D000BE">
        <w:rPr>
          <w:rFonts w:ascii="Times New Roman" w:hAnsi="Times New Roman" w:cs="Times New Roman"/>
          <w:sz w:val="28"/>
          <w:szCs w:val="28"/>
        </w:rPr>
        <w:t>4</w:t>
      </w:r>
      <w:r w:rsidR="004C4DB5" w:rsidRPr="00D000BE">
        <w:rPr>
          <w:rFonts w:ascii="Times New Roman" w:hAnsi="Times New Roman" w:cs="Times New Roman"/>
          <w:sz w:val="28"/>
          <w:szCs w:val="28"/>
        </w:rPr>
        <w:t xml:space="preserve"> %</w:t>
      </w:r>
      <w:r w:rsidR="0085475E" w:rsidRPr="00D000BE">
        <w:rPr>
          <w:rFonts w:ascii="Times New Roman" w:hAnsi="Times New Roman" w:cs="Times New Roman"/>
          <w:sz w:val="28"/>
          <w:szCs w:val="28"/>
        </w:rPr>
        <w:t xml:space="preserve">, лесоматериалы </w:t>
      </w:r>
      <w:r w:rsidR="00C963ED" w:rsidRPr="00D000BE">
        <w:rPr>
          <w:rFonts w:ascii="Times New Roman" w:hAnsi="Times New Roman" w:cs="Times New Roman"/>
          <w:sz w:val="28"/>
          <w:szCs w:val="28"/>
        </w:rPr>
        <w:t xml:space="preserve">лиственных </w:t>
      </w:r>
      <w:r w:rsidR="0085475E" w:rsidRPr="00D000BE">
        <w:rPr>
          <w:rFonts w:ascii="Times New Roman" w:hAnsi="Times New Roman" w:cs="Times New Roman"/>
          <w:sz w:val="28"/>
          <w:szCs w:val="28"/>
        </w:rPr>
        <w:t xml:space="preserve">пород – на </w:t>
      </w:r>
      <w:r w:rsidR="00C963ED" w:rsidRPr="00D000BE">
        <w:rPr>
          <w:rFonts w:ascii="Times New Roman" w:hAnsi="Times New Roman" w:cs="Times New Roman"/>
          <w:sz w:val="28"/>
          <w:szCs w:val="28"/>
        </w:rPr>
        <w:t>24</w:t>
      </w:r>
      <w:r w:rsidR="0085475E" w:rsidRPr="00D000BE">
        <w:rPr>
          <w:rFonts w:ascii="Times New Roman" w:hAnsi="Times New Roman" w:cs="Times New Roman"/>
          <w:sz w:val="28"/>
          <w:szCs w:val="28"/>
        </w:rPr>
        <w:t xml:space="preserve"> %. Лесоматериалы </w:t>
      </w:r>
      <w:r w:rsidR="00C963ED" w:rsidRPr="00D000BE">
        <w:rPr>
          <w:rFonts w:ascii="Times New Roman" w:hAnsi="Times New Roman" w:cs="Times New Roman"/>
          <w:sz w:val="28"/>
          <w:szCs w:val="28"/>
        </w:rPr>
        <w:t>хвойных</w:t>
      </w:r>
      <w:r w:rsidR="0085475E" w:rsidRPr="00D000BE">
        <w:rPr>
          <w:rFonts w:ascii="Times New Roman" w:hAnsi="Times New Roman" w:cs="Times New Roman"/>
          <w:sz w:val="28"/>
          <w:szCs w:val="28"/>
        </w:rPr>
        <w:t xml:space="preserve"> пород – </w:t>
      </w:r>
      <w:r w:rsidR="00C963ED" w:rsidRPr="00D000BE">
        <w:rPr>
          <w:rFonts w:ascii="Times New Roman" w:hAnsi="Times New Roman" w:cs="Times New Roman"/>
          <w:sz w:val="28"/>
          <w:szCs w:val="28"/>
        </w:rPr>
        <w:t>уменьшение на 15 %.</w:t>
      </w:r>
      <w:r w:rsidR="003A3E25" w:rsidRPr="00D000BE">
        <w:rPr>
          <w:rFonts w:ascii="Times New Roman" w:hAnsi="Times New Roman" w:cs="Times New Roman"/>
          <w:sz w:val="28"/>
          <w:szCs w:val="28"/>
        </w:rPr>
        <w:t xml:space="preserve"> </w:t>
      </w:r>
    </w:p>
    <w:p w:rsidR="0085475E" w:rsidRPr="00D000BE" w:rsidRDefault="0085475E"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Оценочн</w:t>
      </w:r>
      <w:r w:rsidR="00DA50FC" w:rsidRPr="00D000BE">
        <w:rPr>
          <w:rFonts w:ascii="Times New Roman" w:hAnsi="Times New Roman" w:cs="Times New Roman"/>
          <w:sz w:val="28"/>
          <w:szCs w:val="28"/>
        </w:rPr>
        <w:t>ые значения</w:t>
      </w:r>
      <w:r w:rsidRPr="00D000BE">
        <w:rPr>
          <w:rFonts w:ascii="Times New Roman" w:hAnsi="Times New Roman" w:cs="Times New Roman"/>
          <w:sz w:val="28"/>
          <w:szCs w:val="28"/>
        </w:rPr>
        <w:t xml:space="preserve"> за 202</w:t>
      </w:r>
      <w:r w:rsidR="00C963ED" w:rsidRPr="00D000BE">
        <w:rPr>
          <w:rFonts w:ascii="Times New Roman" w:hAnsi="Times New Roman" w:cs="Times New Roman"/>
          <w:sz w:val="28"/>
          <w:szCs w:val="28"/>
        </w:rPr>
        <w:t>2</w:t>
      </w:r>
      <w:r w:rsidRPr="00D000BE">
        <w:rPr>
          <w:rFonts w:ascii="Times New Roman" w:hAnsi="Times New Roman" w:cs="Times New Roman"/>
          <w:sz w:val="28"/>
          <w:szCs w:val="28"/>
        </w:rPr>
        <w:t xml:space="preserve"> год </w:t>
      </w:r>
      <w:r w:rsidR="00DA50FC" w:rsidRPr="00D000BE">
        <w:rPr>
          <w:rFonts w:ascii="Times New Roman" w:hAnsi="Times New Roman" w:cs="Times New Roman"/>
          <w:sz w:val="28"/>
          <w:szCs w:val="28"/>
        </w:rPr>
        <w:t xml:space="preserve">лесоматериалов необработанных </w:t>
      </w:r>
      <w:r w:rsidRPr="00D000BE">
        <w:rPr>
          <w:rFonts w:ascii="Times New Roman" w:hAnsi="Times New Roman" w:cs="Times New Roman"/>
          <w:sz w:val="28"/>
          <w:szCs w:val="28"/>
        </w:rPr>
        <w:t xml:space="preserve">выставлен </w:t>
      </w:r>
      <w:r w:rsidR="00DA50FC" w:rsidRPr="00D000BE">
        <w:rPr>
          <w:rFonts w:ascii="Times New Roman" w:hAnsi="Times New Roman" w:cs="Times New Roman"/>
          <w:sz w:val="28"/>
          <w:szCs w:val="28"/>
        </w:rPr>
        <w:t>из расчета</w:t>
      </w:r>
      <w:r w:rsidR="00C963ED" w:rsidRPr="00D000BE">
        <w:rPr>
          <w:rFonts w:ascii="Times New Roman" w:hAnsi="Times New Roman" w:cs="Times New Roman"/>
          <w:sz w:val="28"/>
          <w:szCs w:val="28"/>
        </w:rPr>
        <w:t xml:space="preserve"> среднего значения за предыдущий трехлетний период</w:t>
      </w:r>
      <w:r w:rsidR="00DA50FC" w:rsidRPr="00D000BE">
        <w:rPr>
          <w:rFonts w:ascii="Times New Roman" w:hAnsi="Times New Roman" w:cs="Times New Roman"/>
          <w:sz w:val="28"/>
          <w:szCs w:val="28"/>
        </w:rPr>
        <w:t>; лесоматериалы хвойных пород –</w:t>
      </w:r>
      <w:r w:rsidR="008A7C31" w:rsidRPr="00D000BE">
        <w:rPr>
          <w:rFonts w:ascii="Times New Roman" w:hAnsi="Times New Roman" w:cs="Times New Roman"/>
          <w:sz w:val="28"/>
          <w:szCs w:val="28"/>
        </w:rPr>
        <w:t xml:space="preserve"> оценочного значения по итогам</w:t>
      </w:r>
      <w:r w:rsidR="00DA50FC" w:rsidRPr="00D000BE">
        <w:rPr>
          <w:rFonts w:ascii="Times New Roman" w:hAnsi="Times New Roman" w:cs="Times New Roman"/>
          <w:sz w:val="28"/>
          <w:szCs w:val="28"/>
        </w:rPr>
        <w:t xml:space="preserve"> 7 месяцев 202</w:t>
      </w:r>
      <w:r w:rsidR="008A7C31" w:rsidRPr="00D000BE">
        <w:rPr>
          <w:rFonts w:ascii="Times New Roman" w:hAnsi="Times New Roman" w:cs="Times New Roman"/>
          <w:sz w:val="28"/>
          <w:szCs w:val="28"/>
        </w:rPr>
        <w:t>2</w:t>
      </w:r>
      <w:r w:rsidR="00DA50FC" w:rsidRPr="00D000BE">
        <w:rPr>
          <w:rFonts w:ascii="Times New Roman" w:hAnsi="Times New Roman" w:cs="Times New Roman"/>
          <w:sz w:val="28"/>
          <w:szCs w:val="28"/>
        </w:rPr>
        <w:t xml:space="preserve"> года; лесоматериалы лиственных пород –</w:t>
      </w:r>
      <w:r w:rsidR="008A7C31" w:rsidRPr="00D000BE">
        <w:rPr>
          <w:rFonts w:ascii="Times New Roman" w:hAnsi="Times New Roman" w:cs="Times New Roman"/>
          <w:sz w:val="28"/>
          <w:szCs w:val="28"/>
        </w:rPr>
        <w:t xml:space="preserve"> оценочного значения по итогам </w:t>
      </w:r>
      <w:r w:rsidR="00DA50FC" w:rsidRPr="00D000BE">
        <w:rPr>
          <w:rFonts w:ascii="Times New Roman" w:hAnsi="Times New Roman" w:cs="Times New Roman"/>
          <w:sz w:val="28"/>
          <w:szCs w:val="28"/>
        </w:rPr>
        <w:t>7 месяцев 202</w:t>
      </w:r>
      <w:r w:rsidR="008A7C31" w:rsidRPr="00D000BE">
        <w:rPr>
          <w:rFonts w:ascii="Times New Roman" w:hAnsi="Times New Roman" w:cs="Times New Roman"/>
          <w:sz w:val="28"/>
          <w:szCs w:val="28"/>
        </w:rPr>
        <w:t>2</w:t>
      </w:r>
      <w:r w:rsidR="00DA50FC" w:rsidRPr="00D000BE">
        <w:rPr>
          <w:rFonts w:ascii="Times New Roman" w:hAnsi="Times New Roman" w:cs="Times New Roman"/>
          <w:sz w:val="28"/>
          <w:szCs w:val="28"/>
        </w:rPr>
        <w:t xml:space="preserve"> года.</w:t>
      </w:r>
    </w:p>
    <w:p w:rsidR="00DA50FC" w:rsidRPr="00D000BE" w:rsidRDefault="00DA50FC" w:rsidP="0042694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Прогнозные значения по показателям «лесоматериалы необработанные», «лесоматериалы хвойных пород», «лесоматериалы лиственных пород» выставлены в соответствии со средними значениями соответствующих показателей за последние 3 года.</w:t>
      </w:r>
    </w:p>
    <w:p w:rsidR="00AD5BDD" w:rsidRPr="00D000BE" w:rsidRDefault="00AD5BDD" w:rsidP="00426947">
      <w:pPr>
        <w:pStyle w:val="1"/>
        <w:spacing w:before="0"/>
        <w:ind w:firstLine="567"/>
        <w:rPr>
          <w:rFonts w:ascii="Times New Roman" w:hAnsi="Times New Roman"/>
          <w:sz w:val="28"/>
          <w:szCs w:val="28"/>
        </w:rPr>
      </w:pPr>
      <w:r w:rsidRPr="00D000BE">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5B0051" w:rsidRPr="00D000BE">
        <w:rPr>
          <w:rFonts w:ascii="Times New Roman" w:hAnsi="Times New Roman"/>
          <w:sz w:val="28"/>
          <w:szCs w:val="28"/>
        </w:rPr>
        <w:t xml:space="preserve"> </w:t>
      </w:r>
      <w:r w:rsidRPr="00D000BE">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FD728B" w:rsidRPr="00D000BE" w:rsidRDefault="00FD728B" w:rsidP="00426947">
      <w:pPr>
        <w:pStyle w:val="2"/>
        <w:shd w:val="clear" w:color="auto" w:fill="auto"/>
        <w:spacing w:before="0" w:line="240" w:lineRule="auto"/>
        <w:ind w:firstLine="567"/>
        <w:rPr>
          <w:rFonts w:ascii="Times New Roman" w:hAnsi="Times New Roman" w:cs="Times New Roman"/>
          <w:b/>
          <w:sz w:val="28"/>
          <w:szCs w:val="28"/>
        </w:rPr>
      </w:pPr>
    </w:p>
    <w:p w:rsidR="00564F0A" w:rsidRDefault="00564F0A" w:rsidP="00426947">
      <w:pPr>
        <w:pStyle w:val="2"/>
        <w:shd w:val="clear" w:color="auto" w:fill="auto"/>
        <w:spacing w:before="0" w:line="240" w:lineRule="auto"/>
        <w:ind w:firstLine="567"/>
        <w:rPr>
          <w:rFonts w:ascii="Times New Roman" w:hAnsi="Times New Roman" w:cs="Times New Roman"/>
          <w:b/>
          <w:sz w:val="28"/>
          <w:szCs w:val="28"/>
        </w:rPr>
      </w:pPr>
    </w:p>
    <w:p w:rsidR="003A3E25" w:rsidRPr="00D000BE" w:rsidRDefault="003A3E25" w:rsidP="00426947">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lastRenderedPageBreak/>
        <w:t>Строительство.</w:t>
      </w:r>
    </w:p>
    <w:p w:rsidR="0000249A" w:rsidRPr="00D000BE" w:rsidRDefault="0000249A" w:rsidP="0000249A">
      <w:pPr>
        <w:pStyle w:val="2"/>
        <w:shd w:val="clear" w:color="auto" w:fill="auto"/>
        <w:spacing w:before="0" w:line="240" w:lineRule="auto"/>
        <w:ind w:firstLine="567"/>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2020 год:</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продолжение реализации проекта комплексного обустройства территорий «С</w:t>
      </w:r>
      <w:r w:rsidRPr="00D000BE">
        <w:rPr>
          <w:rFonts w:ascii="Times New Roman" w:eastAsia="Times New Roman" w:hAnsi="Times New Roman" w:cs="Times New Roman"/>
          <w:bCs/>
          <w:sz w:val="28"/>
          <w:szCs w:val="28"/>
        </w:rPr>
        <w:t xml:space="preserve">троительство автомобильных дорог в с.Усть-Кулом (ул. В.С. Лодыгина, ул. Б.П. Липина, ул. Петропавловская, ул. Спортивная) Усть-Куломского района Республики Коми». </w:t>
      </w:r>
      <w:r w:rsidRPr="00D000BE">
        <w:rPr>
          <w:rFonts w:ascii="Times New Roman" w:eastAsia="Times New Roman" w:hAnsi="Times New Roman" w:cs="Times New Roman"/>
          <w:sz w:val="28"/>
          <w:szCs w:val="28"/>
        </w:rPr>
        <w:t>Планируемый объем освоения средств 63,8 млн. руб.;</w:t>
      </w:r>
    </w:p>
    <w:p w:rsidR="0000249A" w:rsidRPr="00D000BE" w:rsidRDefault="0000249A" w:rsidP="0000249A">
      <w:pPr>
        <w:pStyle w:val="2"/>
        <w:shd w:val="clear" w:color="auto" w:fill="auto"/>
        <w:spacing w:before="0" w:line="240" w:lineRule="auto"/>
        <w:ind w:firstLine="567"/>
        <w:rPr>
          <w:rFonts w:ascii="Times New Roman" w:eastAsia="Times New Roman" w:hAnsi="Times New Roman" w:cs="Times New Roman"/>
          <w:b/>
          <w:sz w:val="10"/>
          <w:szCs w:val="10"/>
        </w:rPr>
      </w:pPr>
    </w:p>
    <w:p w:rsidR="0000249A" w:rsidRPr="00D000BE" w:rsidRDefault="0000249A" w:rsidP="0000249A">
      <w:pPr>
        <w:pStyle w:val="2"/>
        <w:shd w:val="clear" w:color="auto" w:fill="auto"/>
        <w:spacing w:before="0" w:line="240" w:lineRule="auto"/>
        <w:ind w:firstLine="567"/>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2021 год:</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реализация проекта комплексного обустройства территорий «С</w:t>
      </w:r>
      <w:r w:rsidRPr="00D000BE">
        <w:rPr>
          <w:rFonts w:ascii="Times New Roman" w:eastAsia="Times New Roman" w:hAnsi="Times New Roman" w:cs="Times New Roman"/>
          <w:bCs/>
          <w:sz w:val="28"/>
          <w:szCs w:val="28"/>
        </w:rPr>
        <w:t>троительство автомобильных дорог в с.Усть-Кулом (ул. В.С. Лодыгина, ул. Б.П. Липина, ул. Петропавловская, ул. Спортивная) Усть-Куломского района Республики Коми». О</w:t>
      </w:r>
      <w:r w:rsidRPr="00D000BE">
        <w:rPr>
          <w:rFonts w:ascii="Times New Roman" w:eastAsia="Times New Roman" w:hAnsi="Times New Roman" w:cs="Times New Roman"/>
          <w:sz w:val="28"/>
          <w:szCs w:val="28"/>
        </w:rPr>
        <w:t>бъем освоения средств 203,826 млн. руб.;</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завершение строительства объекта «Социокультурный центр в с. Вольдино МО МР «Усть-Куломский», прохождение государственной экспертизы проектно-сметной документации. Объем освоения средств 32,52  млн. руб.</w:t>
      </w:r>
      <w:r w:rsidR="005D2BE1" w:rsidRPr="00D000BE">
        <w:rPr>
          <w:rFonts w:ascii="Times New Roman" w:hAnsi="Times New Roman"/>
          <w:sz w:val="28"/>
          <w:szCs w:val="28"/>
        </w:rPr>
        <w:t>;</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xml:space="preserve">- завершение проектирования объекта </w:t>
      </w:r>
      <w:r w:rsidRPr="00D000BE">
        <w:rPr>
          <w:rFonts w:ascii="Times New Roman" w:eastAsia="Calibri" w:hAnsi="Times New Roman" w:cs="Times New Roman"/>
          <w:sz w:val="28"/>
          <w:szCs w:val="28"/>
          <w:lang w:eastAsia="en-US"/>
        </w:rPr>
        <w:t xml:space="preserve">"Дополнительный спально-игровой комплекс на 90 мест МАДОУ "Детский сад №1" с.Усть-Кулом", прохождение государственной экспертизы проектно-сметной документации. </w:t>
      </w:r>
      <w:r w:rsidRPr="00D000BE">
        <w:rPr>
          <w:rFonts w:ascii="Times New Roman" w:eastAsia="Times New Roman" w:hAnsi="Times New Roman" w:cs="Times New Roman"/>
          <w:sz w:val="28"/>
          <w:szCs w:val="28"/>
        </w:rPr>
        <w:t>Планируемый объем освоения средств 1,35</w:t>
      </w:r>
      <w:r w:rsidR="005D2BE1" w:rsidRPr="00D000BE">
        <w:rPr>
          <w:rFonts w:ascii="Times New Roman" w:hAnsi="Times New Roman"/>
          <w:sz w:val="28"/>
          <w:szCs w:val="28"/>
        </w:rPr>
        <w:t xml:space="preserve"> млн. руб.</w:t>
      </w:r>
    </w:p>
    <w:p w:rsidR="0000249A" w:rsidRPr="00D000BE" w:rsidRDefault="0000249A" w:rsidP="0000249A">
      <w:pPr>
        <w:spacing w:after="0" w:line="240" w:lineRule="auto"/>
        <w:ind w:firstLine="567"/>
        <w:jc w:val="both"/>
        <w:rPr>
          <w:rFonts w:ascii="Times New Roman" w:eastAsia="Times New Roman" w:hAnsi="Times New Roman" w:cs="Times New Roman"/>
          <w:sz w:val="10"/>
          <w:szCs w:val="10"/>
        </w:rPr>
      </w:pP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2022 год (вариант 1):</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начало проектирования объекта «Дом культуры в селе Деревянск Усть-Куломского района Республики Коми». Планируемый объем освоения средств 1,19 млн.</w:t>
      </w:r>
      <w:r w:rsidR="005D2BE1" w:rsidRPr="00D000BE">
        <w:rPr>
          <w:rFonts w:ascii="Times New Roman" w:hAnsi="Times New Roman"/>
          <w:sz w:val="28"/>
          <w:szCs w:val="28"/>
        </w:rPr>
        <w:t xml:space="preserve"> </w:t>
      </w:r>
      <w:r w:rsidRPr="00D000BE">
        <w:rPr>
          <w:rFonts w:ascii="Times New Roman" w:eastAsia="Times New Roman" w:hAnsi="Times New Roman" w:cs="Times New Roman"/>
          <w:sz w:val="28"/>
          <w:szCs w:val="28"/>
        </w:rPr>
        <w:t>руб.;</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завершение проектирования объекта «Начальная школа с реализацией программ дошкольного образования  в пст. Смолянка(40/40 мест</w:t>
      </w:r>
      <w:r w:rsidR="005D2BE1" w:rsidRPr="00D000BE">
        <w:rPr>
          <w:rFonts w:ascii="Times New Roman" w:hAnsi="Times New Roman"/>
          <w:sz w:val="28"/>
          <w:szCs w:val="28"/>
        </w:rPr>
        <w:t xml:space="preserve">) </w:t>
      </w:r>
      <w:r w:rsidRPr="00D000BE">
        <w:rPr>
          <w:rFonts w:ascii="Times New Roman" w:eastAsia="Times New Roman" w:hAnsi="Times New Roman" w:cs="Times New Roman"/>
          <w:sz w:val="28"/>
          <w:szCs w:val="28"/>
        </w:rPr>
        <w:t>Усть-Куломского района». Планируемый объем освоения средств 1,1 млн. руб.</w:t>
      </w:r>
      <w:r w:rsidR="005D2BE1" w:rsidRPr="00D000BE">
        <w:rPr>
          <w:rFonts w:ascii="Times New Roman" w:hAnsi="Times New Roman"/>
          <w:sz w:val="28"/>
          <w:szCs w:val="28"/>
        </w:rPr>
        <w:t>;</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завершение проектирования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1,6 млн. руб.</w:t>
      </w:r>
      <w:r w:rsidR="005D2BE1" w:rsidRPr="00D000BE">
        <w:rPr>
          <w:rFonts w:ascii="Times New Roman" w:hAnsi="Times New Roman"/>
          <w:sz w:val="28"/>
          <w:szCs w:val="28"/>
        </w:rPr>
        <w:t>;</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завершение проектирования объекта «Открытая универсальная площадка лето-зима 30х60 по адресу: Республика Коми, Усть-Куломский район, п. Югыдъяг», прохождение государственной экспертизы проектно-сметной документации. Планируемый объем освоения средств 0,85 млн. руб.</w:t>
      </w:r>
      <w:r w:rsidR="005D2BE1" w:rsidRPr="00D000BE">
        <w:rPr>
          <w:rFonts w:ascii="Times New Roman" w:hAnsi="Times New Roman"/>
          <w:sz w:val="28"/>
          <w:szCs w:val="28"/>
        </w:rPr>
        <w:t>;</w:t>
      </w:r>
    </w:p>
    <w:p w:rsidR="0000249A" w:rsidRPr="00D000BE" w:rsidRDefault="0000249A" w:rsidP="0000249A">
      <w:pPr>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xml:space="preserve">- завершение проектирования объекта"Строительство водопровода в селе Деревянск (в том числе ПИР)". Планируемый объем освоения средств 1,0 млн. руб. </w:t>
      </w:r>
    </w:p>
    <w:p w:rsidR="0000249A" w:rsidRPr="00D000BE" w:rsidRDefault="0000249A" w:rsidP="0000249A">
      <w:pPr>
        <w:spacing w:after="0" w:line="240" w:lineRule="auto"/>
        <w:ind w:firstLine="709"/>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2023 год (вариант 1):</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строительство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191,08 млн. руб.</w:t>
      </w:r>
    </w:p>
    <w:p w:rsidR="0000249A" w:rsidRPr="00D000BE" w:rsidRDefault="0000249A" w:rsidP="0000249A">
      <w:pPr>
        <w:spacing w:after="0" w:line="240" w:lineRule="auto"/>
        <w:jc w:val="both"/>
        <w:rPr>
          <w:rFonts w:ascii="Times New Roman" w:eastAsia="Times New Roman" w:hAnsi="Times New Roman" w:cs="Times New Roman"/>
          <w:sz w:val="10"/>
          <w:szCs w:val="10"/>
        </w:rPr>
      </w:pPr>
    </w:p>
    <w:p w:rsidR="0000249A" w:rsidRPr="00D000BE" w:rsidRDefault="0000249A" w:rsidP="0000249A">
      <w:pPr>
        <w:spacing w:after="0" w:line="240" w:lineRule="auto"/>
        <w:ind w:firstLine="709"/>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2023 год (вариант 2):</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lastRenderedPageBreak/>
        <w:t>- строительство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200,0 млн. руб.</w:t>
      </w:r>
    </w:p>
    <w:p w:rsidR="0000249A" w:rsidRPr="00D000BE" w:rsidRDefault="0000249A" w:rsidP="0000249A">
      <w:pPr>
        <w:spacing w:after="0" w:line="240" w:lineRule="auto"/>
        <w:ind w:firstLine="567"/>
        <w:jc w:val="both"/>
        <w:rPr>
          <w:rFonts w:ascii="Times New Roman" w:eastAsia="Times New Roman" w:hAnsi="Times New Roman" w:cs="Times New Roman"/>
          <w:sz w:val="10"/>
          <w:szCs w:val="10"/>
        </w:rPr>
      </w:pPr>
    </w:p>
    <w:p w:rsidR="0000249A" w:rsidRPr="00D000BE" w:rsidRDefault="0000249A" w:rsidP="0000249A">
      <w:pPr>
        <w:spacing w:after="0" w:line="240" w:lineRule="auto"/>
        <w:ind w:firstLine="709"/>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2024 год (вариант 1):</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строительство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73,243 млн. руб.</w:t>
      </w:r>
      <w:r w:rsidR="005D2BE1" w:rsidRPr="00D000BE">
        <w:rPr>
          <w:rFonts w:ascii="Times New Roman" w:hAnsi="Times New Roman"/>
          <w:sz w:val="28"/>
          <w:szCs w:val="28"/>
        </w:rPr>
        <w:t>;</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начало  строительства объекта «Дом культуры в селе Деревянск Усть-Куломского района Республики Коми». Планируемый объем освоения средств 95,0 млн.    руб.;</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ab/>
        <w:t>- начало строительства объекта «Открытая универсальная площадка лето-зима 30х60 по адресу: Республика Коми, Усть-Куломский район, п. Югыдъяг». Планируемый объем освоения средств 53,00 млн. руб.</w:t>
      </w:r>
    </w:p>
    <w:p w:rsidR="0000249A" w:rsidRPr="00D000BE" w:rsidRDefault="0000249A" w:rsidP="0000249A">
      <w:pPr>
        <w:pStyle w:val="2"/>
        <w:shd w:val="clear" w:color="auto" w:fill="auto"/>
        <w:spacing w:before="0" w:line="240" w:lineRule="auto"/>
        <w:ind w:firstLine="0"/>
        <w:rPr>
          <w:rFonts w:ascii="Times New Roman" w:eastAsia="Times New Roman" w:hAnsi="Times New Roman" w:cs="Times New Roman"/>
          <w:sz w:val="10"/>
          <w:szCs w:val="10"/>
        </w:rPr>
      </w:pPr>
    </w:p>
    <w:p w:rsidR="0000249A" w:rsidRPr="00D000BE" w:rsidRDefault="0000249A" w:rsidP="0000249A">
      <w:pPr>
        <w:spacing w:after="0" w:line="240" w:lineRule="auto"/>
        <w:ind w:firstLine="709"/>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2024 год (вариант 2):</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строительство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210,0 млн. руб.</w:t>
      </w:r>
      <w:r w:rsidR="00FB73F1" w:rsidRPr="00D000BE">
        <w:rPr>
          <w:rFonts w:ascii="Times New Roman" w:hAnsi="Times New Roman"/>
          <w:sz w:val="28"/>
          <w:szCs w:val="28"/>
        </w:rPr>
        <w:t>;</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начало  строительства объекта «Дом культуры в селе Деревянск Усть-Куломского района Республики Коми». Планируемый объем освоения средств 104,5 млн.    руб.;</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ab/>
        <w:t>- начало строительства объекта «Открытая универсальная площадка лето-зима 30х60 по адресу: Республика Коми, Усть-Куломский район, п. Югыдъяг». Планируемый объем освоения средств 58,00 млн. руб.</w:t>
      </w:r>
    </w:p>
    <w:p w:rsidR="0000249A" w:rsidRPr="00D000BE" w:rsidRDefault="0000249A" w:rsidP="0000249A">
      <w:pPr>
        <w:spacing w:after="0" w:line="240" w:lineRule="auto"/>
        <w:ind w:firstLine="567"/>
        <w:jc w:val="both"/>
        <w:rPr>
          <w:rFonts w:ascii="Times New Roman" w:eastAsia="Times New Roman" w:hAnsi="Times New Roman" w:cs="Times New Roman"/>
          <w:sz w:val="10"/>
          <w:szCs w:val="10"/>
        </w:rPr>
      </w:pPr>
    </w:p>
    <w:p w:rsidR="0000249A" w:rsidRPr="00D000BE" w:rsidRDefault="0000249A" w:rsidP="0000249A">
      <w:pPr>
        <w:spacing w:after="0" w:line="240" w:lineRule="auto"/>
        <w:ind w:firstLine="709"/>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2025 год (вариант 1):</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завершение строительства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376,76 млн. руб.</w:t>
      </w:r>
      <w:r w:rsidR="00FB73F1" w:rsidRPr="00D000BE">
        <w:rPr>
          <w:rFonts w:ascii="Times New Roman" w:hAnsi="Times New Roman"/>
          <w:sz w:val="28"/>
          <w:szCs w:val="28"/>
        </w:rPr>
        <w:t>;</w:t>
      </w:r>
    </w:p>
    <w:p w:rsidR="0000249A" w:rsidRPr="00D000BE" w:rsidRDefault="0000249A" w:rsidP="0000249A">
      <w:pPr>
        <w:pStyle w:val="2"/>
        <w:shd w:val="clear" w:color="auto" w:fill="auto"/>
        <w:spacing w:before="0" w:line="240" w:lineRule="auto"/>
        <w:ind w:firstLine="0"/>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ab/>
        <w:t>- начало строительства объекта "Строительство водопровода в селе Деревянск (в том числе ПИР)". Планируемый объем освоения средств 110,00 млн. руб.</w:t>
      </w:r>
    </w:p>
    <w:p w:rsidR="0000249A" w:rsidRPr="00D000BE" w:rsidRDefault="0000249A" w:rsidP="0000249A">
      <w:pPr>
        <w:pStyle w:val="2"/>
        <w:shd w:val="clear" w:color="auto" w:fill="auto"/>
        <w:spacing w:before="0" w:line="240" w:lineRule="auto"/>
        <w:ind w:firstLine="567"/>
        <w:rPr>
          <w:rFonts w:ascii="Times New Roman" w:eastAsia="Times New Roman" w:hAnsi="Times New Roman" w:cs="Times New Roman"/>
          <w:b/>
          <w:sz w:val="10"/>
          <w:szCs w:val="10"/>
        </w:rPr>
      </w:pPr>
    </w:p>
    <w:p w:rsidR="0000249A" w:rsidRPr="00D000BE" w:rsidRDefault="0000249A" w:rsidP="0000249A">
      <w:pPr>
        <w:spacing w:after="0" w:line="240" w:lineRule="auto"/>
        <w:ind w:firstLine="709"/>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2025 год (вариант 2):</w:t>
      </w:r>
    </w:p>
    <w:p w:rsidR="0000249A" w:rsidRPr="00D000BE" w:rsidRDefault="0000249A" w:rsidP="0000249A">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завершение строительства объекта «Строительство улично-дорожной сети и водопроводной сети в микрорайоне новой застройки «Северный» с. Усть-Кулом». Планируемый объем освоения средств 305,0 млн. руб.</w:t>
      </w:r>
      <w:r w:rsidR="00FB73F1" w:rsidRPr="00D000BE">
        <w:rPr>
          <w:rFonts w:ascii="Times New Roman" w:hAnsi="Times New Roman"/>
          <w:sz w:val="28"/>
          <w:szCs w:val="28"/>
        </w:rPr>
        <w:t>;</w:t>
      </w:r>
    </w:p>
    <w:p w:rsidR="0000249A" w:rsidRPr="00D000BE" w:rsidRDefault="0000249A" w:rsidP="0000249A">
      <w:pPr>
        <w:pStyle w:val="2"/>
        <w:shd w:val="clear" w:color="auto" w:fill="auto"/>
        <w:spacing w:before="0" w:line="240" w:lineRule="auto"/>
        <w:ind w:firstLine="0"/>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 начало строительства объекта "Строительство водопровода в селе Деревянск (в том числе ПИР)". Планируемый объем освоения средств 121,00 млн. руб.</w:t>
      </w:r>
    </w:p>
    <w:p w:rsidR="00B179B4" w:rsidRPr="00D000BE" w:rsidRDefault="00B179B4" w:rsidP="00426947">
      <w:pPr>
        <w:spacing w:after="0" w:line="240" w:lineRule="auto"/>
        <w:ind w:firstLine="709"/>
        <w:jc w:val="both"/>
        <w:rPr>
          <w:rFonts w:ascii="Times New Roman" w:hAnsi="Times New Roman" w:cs="Times New Roman"/>
          <w:sz w:val="28"/>
          <w:szCs w:val="28"/>
        </w:rPr>
      </w:pPr>
    </w:p>
    <w:p w:rsidR="003A3E25" w:rsidRPr="00D000BE" w:rsidRDefault="003A3E25" w:rsidP="00426947">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Рынок товаров и услуг</w:t>
      </w:r>
      <w:r w:rsidR="005163AF" w:rsidRPr="00D000BE">
        <w:rPr>
          <w:rFonts w:ascii="Times New Roman" w:hAnsi="Times New Roman" w:cs="Times New Roman"/>
          <w:b/>
          <w:sz w:val="28"/>
          <w:szCs w:val="28"/>
        </w:rPr>
        <w:t>.</w:t>
      </w:r>
    </w:p>
    <w:p w:rsidR="00CB1A96" w:rsidRPr="00D000BE" w:rsidRDefault="00CB1A96" w:rsidP="00CB1A96">
      <w:pPr>
        <w:spacing w:after="0" w:line="240" w:lineRule="auto"/>
        <w:ind w:firstLine="567"/>
        <w:jc w:val="both"/>
        <w:rPr>
          <w:rFonts w:ascii="Times New Roman" w:hAnsi="Times New Roman" w:cs="Times New Roman"/>
          <w:i/>
          <w:sz w:val="28"/>
          <w:szCs w:val="28"/>
          <w:u w:val="single"/>
        </w:rPr>
      </w:pPr>
      <w:r w:rsidRPr="00D000BE">
        <w:rPr>
          <w:rFonts w:ascii="Times New Roman" w:hAnsi="Times New Roman" w:cs="Times New Roman"/>
          <w:i/>
          <w:sz w:val="28"/>
          <w:szCs w:val="28"/>
          <w:u w:val="single"/>
        </w:rPr>
        <w:t>Розничная торговля</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С приходом сетевых магазинов (Магнит, Пятерочка) в торговле сильно возросла конкуренция, которая позволила намного улучшить обслуживание населения, предоставив покупателю право выбора не только товаров, но и услуг.</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lastRenderedPageBreak/>
        <w:t>Сеть объектов стационарной розничной торговли района на сегодняшний день насчитывает 220 единицы, из них 70 (32%) находятся на территории районного центра с. Усть-Кулом. Владельцами объектов розничной торговли являются - 52 юридических  лица и  100 индивидуальных предпринимателя. Наиболее крупными организациями торговли в районе являются: СПО «Усть-Куломское» (16 магазинов),  Мыёлдинское сельпо (4 магазина), ООО «Барс» (12 магазинов), ООО «Игнатов Н.Ю.» (6 магазинов), ООО «Ривьера-С» (3 магазина), ООО «Вакон» (3магазина), торговые точки  федеральных  торговых  сетей: ЗАО «Тандер» Магнит – Светловодск, универсам «Пятерочка»  ООО «Агроторг».</w:t>
      </w:r>
    </w:p>
    <w:p w:rsidR="00CB1A96" w:rsidRPr="00D000BE" w:rsidRDefault="00CB1A96" w:rsidP="00CB1A96">
      <w:pPr>
        <w:spacing w:after="0" w:line="240" w:lineRule="auto"/>
        <w:ind w:firstLine="567"/>
        <w:jc w:val="both"/>
        <w:rPr>
          <w:rFonts w:ascii="Times New Roman" w:hAnsi="Times New Roman" w:cs="Times New Roman"/>
          <w:color w:val="000000" w:themeColor="text1"/>
          <w:sz w:val="28"/>
          <w:szCs w:val="28"/>
        </w:rPr>
      </w:pPr>
      <w:r w:rsidRPr="00D000BE">
        <w:rPr>
          <w:rFonts w:ascii="Times New Roman" w:hAnsi="Times New Roman" w:cs="Times New Roman"/>
          <w:color w:val="000000" w:themeColor="text1"/>
          <w:sz w:val="28"/>
          <w:szCs w:val="28"/>
        </w:rPr>
        <w:t xml:space="preserve">Структура торговой сети в районе: непродовольственные магазины-32,4% (74 ед.), магазины со смешанным  ассортиментом - 35,7% (77 ед.), продовольственные магазины - 31,9% (69 ед.). </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CB1A96" w:rsidRPr="00D000BE" w:rsidRDefault="00CB1A96" w:rsidP="00CB1A96">
      <w:pPr>
        <w:spacing w:after="0" w:line="240" w:lineRule="auto"/>
        <w:ind w:firstLine="567"/>
        <w:jc w:val="both"/>
        <w:rPr>
          <w:rFonts w:ascii="Times New Roman" w:hAnsi="Times New Roman" w:cs="Times New Roman"/>
          <w:color w:val="000000" w:themeColor="text1"/>
          <w:sz w:val="28"/>
          <w:szCs w:val="28"/>
        </w:rPr>
      </w:pPr>
      <w:r w:rsidRPr="00D000BE">
        <w:rPr>
          <w:rFonts w:ascii="Times New Roman" w:hAnsi="Times New Roman" w:cs="Times New Roman"/>
          <w:color w:val="000000" w:themeColor="text1"/>
          <w:sz w:val="28"/>
          <w:szCs w:val="28"/>
        </w:rPr>
        <w:t>В 2021 году в с. Усть-Кулом открылся новый магазин «Эконом Лидер» с торговой площадью 450 кв.м.</w:t>
      </w:r>
    </w:p>
    <w:p w:rsidR="00CB1A96" w:rsidRPr="00D000BE" w:rsidRDefault="00CB1A96" w:rsidP="00CB1A96">
      <w:pPr>
        <w:spacing w:after="0" w:line="240" w:lineRule="auto"/>
        <w:ind w:firstLine="567"/>
        <w:jc w:val="both"/>
        <w:rPr>
          <w:rFonts w:ascii="Times New Roman" w:hAnsi="Times New Roman" w:cs="Times New Roman"/>
          <w:color w:val="000000" w:themeColor="text1"/>
          <w:sz w:val="28"/>
          <w:szCs w:val="28"/>
        </w:rPr>
      </w:pPr>
      <w:r w:rsidRPr="00D000BE">
        <w:rPr>
          <w:rFonts w:ascii="Times New Roman" w:hAnsi="Times New Roman" w:cs="Times New Roman"/>
          <w:sz w:val="28"/>
          <w:szCs w:val="28"/>
        </w:rPr>
        <w:t xml:space="preserve">В расчете на 1 тысячу человек в районе  приходится 596 кв.м. торговых площадей, при нормативе минимальной обеспеченности населения площадью торговых объектов для Усть-Куломского района 447,0 кв.м./1000 чел. По состоянию на 01.01.2022 г. общая площадь торговых объектов на территории района </w:t>
      </w:r>
      <w:r w:rsidRPr="00D000BE">
        <w:rPr>
          <w:rFonts w:ascii="Times New Roman" w:hAnsi="Times New Roman" w:cs="Times New Roman"/>
          <w:color w:val="000000" w:themeColor="text1"/>
          <w:sz w:val="28"/>
          <w:szCs w:val="28"/>
        </w:rPr>
        <w:t>составила 13809,0 кв.м., в том числе по продаже продовольственных товаров 5420 кв.м., по продаже непродовольственных товаров 8389 кв.м. В соответствии с нормативами обеспеченности населения торговыми площадями, население Усть-Куломского района торговыми площадями обеспечено в полном объеме.</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целях стимулирования развития торговли в труднодоступных и отдаленных сельских населенных пунктах Усть-Куломского района в 2021 году из республиканского бюджета в рамках реализации мероприятий государственной программы Республики Коми «Развитие экономики», утвержденной постановлением Правительства Республики Коми от 31 октября 2019 г. № 521, 19 хозяйствующим субъектам района предоставлена компенсация части транспортных расходов по доставке товаров в труднодоступные и/или малочисленные, и/или отдаленные сельские населенные пункты на общую сумму 1605,7 тыс. руб. (за 2020 год 1880,2 тыс. руб.).</w:t>
      </w:r>
    </w:p>
    <w:p w:rsidR="00CB1A96" w:rsidRPr="00D000BE" w:rsidRDefault="00CB1A96" w:rsidP="00CB1A96">
      <w:pPr>
        <w:spacing w:after="0" w:line="240" w:lineRule="auto"/>
        <w:ind w:firstLine="567"/>
        <w:jc w:val="both"/>
        <w:rPr>
          <w:rFonts w:ascii="Times New Roman" w:hAnsi="Times New Roman" w:cs="Times New Roman"/>
          <w:sz w:val="28"/>
          <w:szCs w:val="28"/>
        </w:rPr>
      </w:pPr>
    </w:p>
    <w:p w:rsidR="00CB1A96" w:rsidRPr="00D000BE" w:rsidRDefault="00CB1A96" w:rsidP="00CB1A96">
      <w:pPr>
        <w:spacing w:after="0" w:line="240" w:lineRule="auto"/>
        <w:ind w:firstLine="567"/>
        <w:jc w:val="both"/>
        <w:rPr>
          <w:rFonts w:ascii="Times New Roman" w:hAnsi="Times New Roman" w:cs="Times New Roman"/>
          <w:i/>
          <w:sz w:val="28"/>
          <w:szCs w:val="28"/>
          <w:u w:val="single"/>
        </w:rPr>
      </w:pPr>
      <w:r w:rsidRPr="00D000BE">
        <w:rPr>
          <w:rFonts w:ascii="Times New Roman" w:hAnsi="Times New Roman" w:cs="Times New Roman"/>
          <w:i/>
          <w:sz w:val="28"/>
          <w:szCs w:val="28"/>
          <w:u w:val="single"/>
        </w:rPr>
        <w:t>Общественное питание</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Общее количество объектов общественного питания в целом по району  -45 объектов, в том числе школьные столовые -32, общедоступные - 14 объектов (7 кафе, 1 магазин-кулинария, 5 столовых), из них вс. Усть-Кулом функционируют  3 столовые и 6 кафе. Общее количество посадочных мест - 2075 единицы.</w:t>
      </w:r>
    </w:p>
    <w:p w:rsidR="00CB1A96" w:rsidRPr="00D000BE" w:rsidRDefault="00CB1A96" w:rsidP="00CB1A96">
      <w:pPr>
        <w:autoSpaceDE w:val="0"/>
        <w:autoSpaceDN w:val="0"/>
        <w:adjustRightInd w:val="0"/>
        <w:spacing w:after="0" w:line="240" w:lineRule="auto"/>
        <w:ind w:firstLine="567"/>
        <w:jc w:val="both"/>
        <w:rPr>
          <w:rFonts w:ascii="Times New Roman" w:eastAsiaTheme="minorHAnsi" w:hAnsi="Times New Roman" w:cs="Times New Roman"/>
          <w:iCs/>
          <w:sz w:val="28"/>
          <w:szCs w:val="28"/>
          <w:lang w:eastAsia="en-US"/>
        </w:rPr>
      </w:pPr>
      <w:r w:rsidRPr="00D000BE">
        <w:rPr>
          <w:rFonts w:ascii="Times New Roman" w:hAnsi="Times New Roman" w:cs="Times New Roman"/>
          <w:sz w:val="28"/>
          <w:szCs w:val="28"/>
        </w:rPr>
        <w:lastRenderedPageBreak/>
        <w:t xml:space="preserve">В период дальнейшего распространения коронавирусной инфекции сфера общественного питания района также была подвергнута негативным последствиям проводимых мероприятий по предупреждениям распространения инфекции, одно из них требование </w:t>
      </w:r>
      <w:r w:rsidRPr="00D000BE">
        <w:rPr>
          <w:rFonts w:ascii="Times New Roman" w:eastAsiaTheme="minorHAnsi" w:hAnsi="Times New Roman" w:cs="Times New Roman"/>
          <w:sz w:val="28"/>
          <w:szCs w:val="28"/>
          <w:lang w:eastAsia="en-US"/>
        </w:rPr>
        <w:t>наличия у всех посетителей QR-код сертификата)</w:t>
      </w:r>
      <w:r w:rsidRPr="00D000BE">
        <w:rPr>
          <w:rFonts w:ascii="Times New Roman" w:hAnsi="Times New Roman" w:cs="Times New Roman"/>
          <w:sz w:val="28"/>
          <w:szCs w:val="28"/>
        </w:rPr>
        <w:t xml:space="preserve">. Точки общепита были закрыты для свободного посещения залов в период </w:t>
      </w:r>
      <w:r w:rsidRPr="00D000BE">
        <w:rPr>
          <w:rFonts w:ascii="Times New Roman" w:eastAsiaTheme="minorHAnsi" w:hAnsi="Times New Roman" w:cs="Times New Roman"/>
          <w:iCs/>
          <w:sz w:val="28"/>
          <w:szCs w:val="28"/>
          <w:lang w:eastAsia="en-US"/>
        </w:rPr>
        <w:t>с 30 октября 2021 г. по 7 ноября 2021 г.</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этот период столовые и кафе работали на вынос продукции без посещения посетителями залов, при этом многие расширяли штат курьеров, что позволяло им доставлять на дом готовую продукцию. Тем не менее, общественное питание района остается одним из самых пострадавших отраслей экономики в период распространения коронавирусной инфекции.</w:t>
      </w:r>
    </w:p>
    <w:p w:rsidR="00CB1A96" w:rsidRPr="00D000BE" w:rsidRDefault="00CB1A96" w:rsidP="00CB1A96">
      <w:pPr>
        <w:spacing w:after="0" w:line="240" w:lineRule="auto"/>
        <w:ind w:firstLine="567"/>
        <w:jc w:val="both"/>
        <w:rPr>
          <w:rFonts w:ascii="Times New Roman" w:hAnsi="Times New Roman" w:cs="Times New Roman"/>
          <w:sz w:val="28"/>
          <w:szCs w:val="28"/>
        </w:rPr>
      </w:pPr>
    </w:p>
    <w:p w:rsidR="00CB1A96" w:rsidRPr="00D000BE" w:rsidRDefault="00CB1A96" w:rsidP="00CB1A96">
      <w:pPr>
        <w:spacing w:after="0" w:line="240" w:lineRule="auto"/>
        <w:ind w:firstLine="567"/>
        <w:jc w:val="both"/>
        <w:rPr>
          <w:rFonts w:ascii="Times New Roman" w:hAnsi="Times New Roman" w:cs="Times New Roman"/>
          <w:i/>
          <w:sz w:val="28"/>
          <w:szCs w:val="28"/>
          <w:u w:val="single"/>
        </w:rPr>
      </w:pPr>
      <w:r w:rsidRPr="00D000BE">
        <w:rPr>
          <w:rFonts w:ascii="Times New Roman" w:hAnsi="Times New Roman" w:cs="Times New Roman"/>
          <w:i/>
          <w:sz w:val="28"/>
          <w:szCs w:val="28"/>
          <w:u w:val="single"/>
        </w:rPr>
        <w:t>Бытовые услуги</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На конец 2021 года на территории района насчитывается 37 объекта, оказывающие бытовые услуги  населению, из них 14 – парикмахерские и косметические услуги, 4- ремонт и пошив швейных, меховых и кожаных изделий;  2 – ритуальные услуги, 2 - услуги фотоателье,  4 – услуги по ремонту  и строительство жилья и других построек, 1 - услуги прачечной, 1 -  услуги по изготовлению и ремонту  мебели, 2- ремонт и пошив обуви, 2 -ремонт и техническое обслуживание бытовой радиоэлектронной аппаратуры, 4 - техническое обслуживание и ремонт транспортных средств, машин и оборудования, 1- услуги по прокату.</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В условиях ухудшения эпидемиологической обстановки объекты, оказывающие бытовые услуги были закрыты для свободного посещения в период </w:t>
      </w:r>
      <w:r w:rsidRPr="00D000BE">
        <w:rPr>
          <w:rFonts w:ascii="Times New Roman" w:eastAsiaTheme="minorHAnsi" w:hAnsi="Times New Roman" w:cs="Times New Roman"/>
          <w:iCs/>
          <w:sz w:val="28"/>
          <w:szCs w:val="28"/>
          <w:lang w:eastAsia="en-US"/>
        </w:rPr>
        <w:t xml:space="preserve">с 30 октября 2021 г. по 7 ноября 2021г. </w:t>
      </w:r>
    </w:p>
    <w:p w:rsidR="00CB1A96" w:rsidRPr="00D000BE" w:rsidRDefault="00CB1A96" w:rsidP="00CB1A96">
      <w:pPr>
        <w:pStyle w:val="a4"/>
        <w:shd w:val="clear" w:color="auto" w:fill="FFFFFF"/>
        <w:spacing w:before="0" w:beforeAutospacing="0" w:after="0" w:afterAutospacing="0"/>
        <w:ind w:firstLine="567"/>
        <w:jc w:val="both"/>
        <w:rPr>
          <w:color w:val="000000"/>
          <w:sz w:val="28"/>
          <w:szCs w:val="28"/>
        </w:rPr>
      </w:pPr>
      <w:r w:rsidRPr="00D000BE">
        <w:rPr>
          <w:color w:val="000000"/>
          <w:sz w:val="28"/>
          <w:szCs w:val="28"/>
        </w:rPr>
        <w:t>Успешно работает пассажирское такси с перевозками по районному центру и в сельскую местность.</w:t>
      </w:r>
    </w:p>
    <w:p w:rsidR="00CB1A96" w:rsidRPr="00D000BE" w:rsidRDefault="00CB1A96" w:rsidP="00CB1A96">
      <w:pPr>
        <w:pStyle w:val="ab"/>
        <w:suppressAutoHyphens/>
        <w:ind w:firstLine="567"/>
        <w:jc w:val="both"/>
        <w:rPr>
          <w:szCs w:val="28"/>
        </w:rPr>
      </w:pPr>
      <w:r w:rsidRPr="00D000BE">
        <w:rPr>
          <w:szCs w:val="28"/>
        </w:rPr>
        <w:t xml:space="preserve">В целях оказания информационной поддержки предприятиям потребительского рынка в 2021 году было организовано проведение 2 семинара по вопросам применения контрольно-кассовой техники,  маркировки товарной продукции, о </w:t>
      </w:r>
      <w:r w:rsidRPr="00D000BE">
        <w:rPr>
          <w:rStyle w:val="11"/>
          <w:szCs w:val="28"/>
        </w:rPr>
        <w:t>правилах продажи товаров</w:t>
      </w:r>
      <w:r w:rsidRPr="00D000BE">
        <w:rPr>
          <w:szCs w:val="28"/>
        </w:rPr>
        <w:t>, вступившие в силу 1 января 2021г,  о санитарных правилах для предприятий торговли и  для предприятий общественного питания, вступившие в силу 1 января 2021г.</w:t>
      </w:r>
    </w:p>
    <w:p w:rsidR="00CB1A96" w:rsidRPr="00D000BE" w:rsidRDefault="00CB1A96" w:rsidP="00CB1A96">
      <w:pPr>
        <w:pStyle w:val="ab"/>
        <w:suppressAutoHyphens/>
        <w:ind w:firstLine="567"/>
        <w:jc w:val="both"/>
        <w:rPr>
          <w:szCs w:val="28"/>
        </w:rPr>
      </w:pPr>
    </w:p>
    <w:p w:rsidR="00CB1A96" w:rsidRPr="00D000BE" w:rsidRDefault="00CB1A96" w:rsidP="00CB1A96">
      <w:pPr>
        <w:spacing w:after="0" w:line="240" w:lineRule="auto"/>
        <w:ind w:firstLine="567"/>
        <w:jc w:val="both"/>
        <w:rPr>
          <w:rFonts w:ascii="Times New Roman" w:hAnsi="Times New Roman" w:cs="Times New Roman"/>
          <w:sz w:val="28"/>
          <w:szCs w:val="28"/>
          <w:u w:val="single"/>
        </w:rPr>
      </w:pPr>
      <w:r w:rsidRPr="00D000BE">
        <w:rPr>
          <w:rFonts w:ascii="Times New Roman" w:hAnsi="Times New Roman" w:cs="Times New Roman"/>
          <w:sz w:val="28"/>
          <w:szCs w:val="28"/>
          <w:u w:val="single"/>
        </w:rPr>
        <w:t>Проблемы в сфере потребительского рынка:</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внедрение онлайн-класс, маркировки товаров приводят к значительной дополнительной финансовой нагрузке;</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обострение кадровой проблемы в отделенных населенных пунктах;</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неустойчивая работа Интернет-связи;</w:t>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высокие затраты на энергоносители (ГСМ, электроэнергия).</w:t>
      </w:r>
    </w:p>
    <w:p w:rsidR="00CB1A96" w:rsidRPr="00D000BE" w:rsidRDefault="00CB1A96" w:rsidP="00CB1A96">
      <w:pPr>
        <w:spacing w:after="0" w:line="240" w:lineRule="auto"/>
        <w:ind w:firstLine="567"/>
        <w:jc w:val="both"/>
        <w:rPr>
          <w:i/>
        </w:rPr>
      </w:pPr>
    </w:p>
    <w:p w:rsidR="00CB1A96" w:rsidRPr="00D000BE" w:rsidRDefault="00CB1A96" w:rsidP="00CB1A96">
      <w:pPr>
        <w:pStyle w:val="32"/>
        <w:spacing w:before="180" w:after="60"/>
      </w:pPr>
      <w:bookmarkStart w:id="2" w:name="_Toc58927416"/>
      <w:bookmarkStart w:id="3" w:name="_Toc65226871"/>
      <w:r w:rsidRPr="00D000BE">
        <w:t>Рынок товаров и услуг</w:t>
      </w:r>
      <w:bookmarkEnd w:id="2"/>
      <w:bookmarkEnd w:id="3"/>
      <w:r w:rsidRPr="00D000BE">
        <w:t xml:space="preserve"> (динамика)</w:t>
      </w:r>
      <w:r w:rsidRPr="00D000BE">
        <w:rPr>
          <w:rStyle w:val="af2"/>
          <w:szCs w:val="28"/>
        </w:rPr>
        <w:t xml:space="preserve"> </w:t>
      </w:r>
      <w:r w:rsidRPr="00D000BE">
        <w:rPr>
          <w:rStyle w:val="af2"/>
          <w:szCs w:val="28"/>
        </w:rPr>
        <w:footnoteReference w:id="6"/>
      </w:r>
    </w:p>
    <w:p w:rsidR="00CB1A96" w:rsidRPr="00D000BE" w:rsidRDefault="00CB1A96" w:rsidP="00CB1A96">
      <w:pPr>
        <w:spacing w:after="0" w:line="240" w:lineRule="auto"/>
        <w:ind w:firstLine="567"/>
        <w:jc w:val="both"/>
        <w:rPr>
          <w:rFonts w:ascii="Times New Roman" w:hAnsi="Times New Roman" w:cs="Times New Roman"/>
          <w:sz w:val="28"/>
          <w:szCs w:val="28"/>
        </w:rPr>
      </w:pPr>
      <w:r w:rsidRPr="00D000BE">
        <w:rPr>
          <w:i/>
        </w:rPr>
        <w:t xml:space="preserve">Без </w:t>
      </w:r>
      <w:r w:rsidRPr="00D000BE">
        <w:rPr>
          <w:rFonts w:ascii="Times New Roman" w:hAnsi="Times New Roman" w:cs="Times New Roman"/>
          <w:i/>
        </w:rPr>
        <w:t>учета объемов скрытой деятельности; миллионов рублей</w:t>
      </w:r>
    </w:p>
    <w:tbl>
      <w:tblPr>
        <w:tblW w:w="9356" w:type="dxa"/>
        <w:tblInd w:w="5" w:type="dxa"/>
        <w:tblLayout w:type="fixed"/>
        <w:tblCellMar>
          <w:left w:w="0" w:type="dxa"/>
          <w:right w:w="0" w:type="dxa"/>
        </w:tblCellMar>
        <w:tblLook w:val="0000"/>
      </w:tblPr>
      <w:tblGrid>
        <w:gridCol w:w="6335"/>
        <w:gridCol w:w="1007"/>
        <w:gridCol w:w="1007"/>
        <w:gridCol w:w="1007"/>
      </w:tblGrid>
      <w:tr w:rsidR="00CB1A96" w:rsidRPr="00D000BE" w:rsidTr="00C60CE6">
        <w:trPr>
          <w:cantSplit/>
          <w:trHeight w:val="306"/>
          <w:tblHeader/>
        </w:trPr>
        <w:tc>
          <w:tcPr>
            <w:tcW w:w="6335" w:type="dxa"/>
            <w:tcBorders>
              <w:top w:val="single" w:sz="4" w:space="0" w:color="auto"/>
              <w:left w:val="single" w:sz="4" w:space="0" w:color="auto"/>
              <w:bottom w:val="single" w:sz="4" w:space="0" w:color="auto"/>
              <w:right w:val="single" w:sz="4" w:space="0" w:color="auto"/>
            </w:tcBorders>
            <w:shd w:val="clear" w:color="auto" w:fill="FFFFFF"/>
          </w:tcPr>
          <w:p w:rsidR="00CB1A96" w:rsidRPr="00D000BE" w:rsidRDefault="00CB1A96" w:rsidP="00C60CE6">
            <w:pPr>
              <w:pStyle w:val="6-"/>
              <w:ind w:left="113" w:hanging="113"/>
              <w:rPr>
                <w:lang w:val="ru-RU"/>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B1A96" w:rsidRPr="00D000BE" w:rsidRDefault="00CB1A96" w:rsidP="00C60CE6">
            <w:pPr>
              <w:pStyle w:val="5-"/>
              <w:rPr>
                <w:b/>
              </w:rPr>
            </w:pPr>
            <w:r w:rsidRPr="00D000BE">
              <w:rPr>
                <w:b/>
              </w:rPr>
              <w:t>2019</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B1A96" w:rsidRPr="00D000BE" w:rsidRDefault="00CB1A96" w:rsidP="00C60CE6">
            <w:pPr>
              <w:pStyle w:val="5-"/>
              <w:rPr>
                <w:b/>
              </w:rPr>
            </w:pPr>
            <w:r w:rsidRPr="00D000BE">
              <w:rPr>
                <w:b/>
              </w:rPr>
              <w:t>2020</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CB1A96" w:rsidRPr="00D000BE" w:rsidRDefault="00CB1A96" w:rsidP="00C60CE6">
            <w:pPr>
              <w:pStyle w:val="5-"/>
              <w:rPr>
                <w:b/>
                <w:lang w:val="en-US"/>
              </w:rPr>
            </w:pPr>
            <w:r w:rsidRPr="00D000BE">
              <w:rPr>
                <w:b/>
                <w:lang w:val="en-US"/>
              </w:rPr>
              <w:t>2021</w:t>
            </w:r>
          </w:p>
        </w:tc>
      </w:tr>
      <w:tr w:rsidR="00CB1A96" w:rsidRPr="00D000BE" w:rsidTr="00C60CE6">
        <w:trPr>
          <w:cantSplit/>
          <w:trHeight w:val="630"/>
        </w:trPr>
        <w:tc>
          <w:tcPr>
            <w:tcW w:w="6335" w:type="dxa"/>
            <w:tcBorders>
              <w:top w:val="single" w:sz="4" w:space="0" w:color="auto"/>
              <w:left w:val="single" w:sz="4" w:space="0" w:color="auto"/>
              <w:bottom w:val="single" w:sz="4" w:space="0" w:color="auto"/>
              <w:right w:val="single" w:sz="4" w:space="0" w:color="auto"/>
            </w:tcBorders>
            <w:shd w:val="clear" w:color="auto" w:fill="FFFFFF"/>
          </w:tcPr>
          <w:p w:rsidR="00CB1A96" w:rsidRPr="00D000BE" w:rsidRDefault="00CB1A96" w:rsidP="00C60CE6">
            <w:pPr>
              <w:pStyle w:val="6-1"/>
              <w:spacing w:before="0"/>
            </w:pPr>
            <w:r w:rsidRPr="00D000BE">
              <w:t>Оборот розничной торговли (без субъектов малого</w:t>
            </w:r>
            <w:r w:rsidRPr="00D000BE">
              <w:br/>
              <w:t>предпринимательства)</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513,7</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1368,7</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1615,1</w:t>
            </w:r>
          </w:p>
        </w:tc>
      </w:tr>
      <w:tr w:rsidR="00CB1A96" w:rsidRPr="00D000BE" w:rsidTr="00C60CE6">
        <w:trPr>
          <w:cantSplit/>
          <w:trHeight w:val="649"/>
        </w:trPr>
        <w:tc>
          <w:tcPr>
            <w:tcW w:w="6335" w:type="dxa"/>
            <w:tcBorders>
              <w:top w:val="single" w:sz="4" w:space="0" w:color="auto"/>
              <w:left w:val="single" w:sz="4" w:space="0" w:color="auto"/>
              <w:bottom w:val="single" w:sz="4" w:space="0" w:color="auto"/>
              <w:right w:val="single" w:sz="4" w:space="0" w:color="auto"/>
            </w:tcBorders>
            <w:shd w:val="clear" w:color="auto" w:fill="FFFFFF"/>
            <w:vAlign w:val="bottom"/>
          </w:tcPr>
          <w:p w:rsidR="00CB1A96" w:rsidRPr="00D000BE" w:rsidRDefault="00CB1A96" w:rsidP="00C60CE6">
            <w:pPr>
              <w:pStyle w:val="6-1"/>
              <w:spacing w:before="0"/>
              <w:rPr>
                <w:szCs w:val="22"/>
              </w:rPr>
            </w:pPr>
            <w:r w:rsidRPr="00D000BE">
              <w:rPr>
                <w:szCs w:val="22"/>
              </w:rPr>
              <w:t>Объем всех реализованных продовольственных</w:t>
            </w:r>
            <w:r w:rsidRPr="00D000BE">
              <w:rPr>
                <w:szCs w:val="22"/>
              </w:rPr>
              <w:br/>
              <w:t>товаров (без объемов продаж табачных изделий)</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1234,9</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1234,3</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1315,9</w:t>
            </w:r>
          </w:p>
        </w:tc>
      </w:tr>
      <w:tr w:rsidR="00CB1A96" w:rsidRPr="00D000BE" w:rsidTr="00C60CE6">
        <w:trPr>
          <w:cantSplit/>
          <w:trHeight w:val="745"/>
        </w:trPr>
        <w:tc>
          <w:tcPr>
            <w:tcW w:w="6335" w:type="dxa"/>
            <w:tcBorders>
              <w:top w:val="single" w:sz="4" w:space="0" w:color="auto"/>
              <w:left w:val="single" w:sz="4" w:space="0" w:color="auto"/>
              <w:bottom w:val="single" w:sz="4" w:space="0" w:color="auto"/>
              <w:right w:val="single" w:sz="4" w:space="0" w:color="auto"/>
            </w:tcBorders>
            <w:shd w:val="clear" w:color="auto" w:fill="FFFFFF"/>
            <w:vAlign w:val="bottom"/>
          </w:tcPr>
          <w:p w:rsidR="00CB1A96" w:rsidRPr="00D000BE" w:rsidRDefault="00CB1A96" w:rsidP="00C60CE6">
            <w:pPr>
              <w:pStyle w:val="6-1"/>
              <w:spacing w:before="40" w:after="40"/>
              <w:rPr>
                <w:spacing w:val="-2"/>
              </w:rPr>
            </w:pPr>
            <w:r w:rsidRPr="00D000BE">
              <w:rPr>
                <w:spacing w:val="-2"/>
              </w:rPr>
              <w:t>Оборот общественного питания (</w:t>
            </w:r>
            <w:r w:rsidRPr="00D000BE">
              <w:rPr>
                <w:szCs w:val="24"/>
              </w:rPr>
              <w:t>без субъектов малого</w:t>
            </w:r>
            <w:r w:rsidRPr="00D000BE">
              <w:rPr>
                <w:szCs w:val="24"/>
              </w:rPr>
              <w:br/>
              <w:t>предпринимательства</w:t>
            </w:r>
            <w:r w:rsidRPr="00D000BE">
              <w:rPr>
                <w:spacing w:val="-2"/>
              </w:rPr>
              <w:t>)</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16,4</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14,3</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26,0</w:t>
            </w:r>
          </w:p>
        </w:tc>
      </w:tr>
      <w:tr w:rsidR="00CB1A96" w:rsidRPr="00D000BE" w:rsidTr="00C60CE6">
        <w:trPr>
          <w:cantSplit/>
          <w:trHeight w:val="649"/>
        </w:trPr>
        <w:tc>
          <w:tcPr>
            <w:tcW w:w="6335" w:type="dxa"/>
            <w:tcBorders>
              <w:top w:val="single" w:sz="4" w:space="0" w:color="auto"/>
              <w:left w:val="single" w:sz="4" w:space="0" w:color="auto"/>
              <w:bottom w:val="single" w:sz="4" w:space="0" w:color="auto"/>
              <w:right w:val="single" w:sz="4" w:space="0" w:color="auto"/>
            </w:tcBorders>
            <w:shd w:val="clear" w:color="auto" w:fill="FFFFFF"/>
            <w:vAlign w:val="bottom"/>
          </w:tcPr>
          <w:p w:rsidR="00CB1A96" w:rsidRPr="00D000BE" w:rsidRDefault="00CB1A96" w:rsidP="00C60CE6">
            <w:pPr>
              <w:pStyle w:val="6-1"/>
              <w:spacing w:before="0"/>
              <w:rPr>
                <w:szCs w:val="22"/>
              </w:rPr>
            </w:pPr>
            <w:r w:rsidRPr="00D000BE">
              <w:rPr>
                <w:szCs w:val="22"/>
              </w:rPr>
              <w:t xml:space="preserve">Объем платных услуг населению </w:t>
            </w:r>
            <w:r w:rsidRPr="00D000BE">
              <w:rPr>
                <w:szCs w:val="22"/>
              </w:rPr>
              <w:br/>
              <w:t>(без субъектов малого предпринимательства)</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115,4</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105,2</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rsidR="00CB1A96" w:rsidRPr="00D000BE" w:rsidRDefault="00CB1A96" w:rsidP="00C60CE6">
            <w:pPr>
              <w:pStyle w:val="6-"/>
              <w:jc w:val="center"/>
              <w:rPr>
                <w:lang w:val="ru-RU"/>
              </w:rPr>
            </w:pPr>
            <w:r w:rsidRPr="00D000BE">
              <w:rPr>
                <w:lang w:val="ru-RU"/>
              </w:rPr>
              <w:t>113,1</w:t>
            </w:r>
          </w:p>
        </w:tc>
      </w:tr>
    </w:tbl>
    <w:p w:rsidR="00CB1A96" w:rsidRPr="00D000BE" w:rsidRDefault="00CB1A96" w:rsidP="00426947">
      <w:pPr>
        <w:spacing w:after="0" w:line="240" w:lineRule="auto"/>
        <w:ind w:firstLine="567"/>
        <w:jc w:val="both"/>
        <w:rPr>
          <w:rFonts w:ascii="Times New Roman" w:hAnsi="Times New Roman" w:cs="Times New Roman"/>
          <w:sz w:val="28"/>
          <w:szCs w:val="28"/>
        </w:rPr>
      </w:pPr>
    </w:p>
    <w:p w:rsidR="004B1E3B" w:rsidRPr="00D000BE" w:rsidRDefault="00CB1A96" w:rsidP="00426947">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Оборот розничной торговли з</w:t>
      </w:r>
      <w:r w:rsidR="00F623F4" w:rsidRPr="00D000BE">
        <w:rPr>
          <w:rFonts w:ascii="Times New Roman" w:hAnsi="Times New Roman" w:cs="Times New Roman"/>
          <w:sz w:val="28"/>
          <w:szCs w:val="28"/>
        </w:rPr>
        <w:t xml:space="preserve">а 2021 год составил 1615,0 млн. руб. (118 % по отношению к 2020 году). </w:t>
      </w:r>
      <w:r w:rsidR="00DC33C1" w:rsidRPr="00D000BE">
        <w:rPr>
          <w:rFonts w:ascii="Times New Roman" w:hAnsi="Times New Roman" w:cs="Times New Roman"/>
          <w:sz w:val="28"/>
          <w:szCs w:val="28"/>
        </w:rPr>
        <w:t xml:space="preserve">За 2020 год он составил 1368,7 млн. руб., или 266 % к уровню 2019 года. </w:t>
      </w:r>
      <w:r w:rsidR="004B1E3B" w:rsidRPr="00D000BE">
        <w:rPr>
          <w:rFonts w:ascii="Times New Roman" w:hAnsi="Times New Roman" w:cs="Times New Roman"/>
          <w:sz w:val="28"/>
          <w:szCs w:val="28"/>
        </w:rPr>
        <w:t>За 201</w:t>
      </w:r>
      <w:r w:rsidR="004A1BF4" w:rsidRPr="00D000BE">
        <w:rPr>
          <w:rFonts w:ascii="Times New Roman" w:hAnsi="Times New Roman" w:cs="Times New Roman"/>
          <w:sz w:val="28"/>
          <w:szCs w:val="28"/>
        </w:rPr>
        <w:t>9</w:t>
      </w:r>
      <w:r w:rsidR="004B1E3B" w:rsidRPr="00D000BE">
        <w:rPr>
          <w:rFonts w:ascii="Times New Roman" w:hAnsi="Times New Roman" w:cs="Times New Roman"/>
          <w:sz w:val="28"/>
          <w:szCs w:val="28"/>
        </w:rPr>
        <w:t xml:space="preserve"> год он состав</w:t>
      </w:r>
      <w:r w:rsidR="00B27846" w:rsidRPr="00D000BE">
        <w:rPr>
          <w:rFonts w:ascii="Times New Roman" w:hAnsi="Times New Roman" w:cs="Times New Roman"/>
          <w:sz w:val="28"/>
          <w:szCs w:val="28"/>
        </w:rPr>
        <w:t>ил</w:t>
      </w:r>
      <w:r w:rsidR="004B1E3B" w:rsidRPr="00D000BE">
        <w:rPr>
          <w:rFonts w:ascii="Times New Roman" w:hAnsi="Times New Roman" w:cs="Times New Roman"/>
          <w:sz w:val="28"/>
          <w:szCs w:val="28"/>
        </w:rPr>
        <w:t xml:space="preserve"> </w:t>
      </w:r>
      <w:r w:rsidR="004A1BF4" w:rsidRPr="00D000BE">
        <w:rPr>
          <w:rFonts w:ascii="Times New Roman" w:hAnsi="Times New Roman" w:cs="Times New Roman"/>
          <w:sz w:val="28"/>
          <w:szCs w:val="28"/>
        </w:rPr>
        <w:t>513,7</w:t>
      </w:r>
      <w:r w:rsidR="004B1E3B" w:rsidRPr="00D000BE">
        <w:rPr>
          <w:rFonts w:ascii="Times New Roman" w:hAnsi="Times New Roman" w:cs="Times New Roman"/>
          <w:sz w:val="28"/>
          <w:szCs w:val="28"/>
        </w:rPr>
        <w:t xml:space="preserve"> млн. руб.</w:t>
      </w:r>
      <w:r w:rsidR="004A1BF4" w:rsidRPr="00D000BE">
        <w:rPr>
          <w:rFonts w:ascii="Times New Roman" w:hAnsi="Times New Roman" w:cs="Times New Roman"/>
          <w:sz w:val="28"/>
          <w:szCs w:val="28"/>
        </w:rPr>
        <w:t xml:space="preserve">, что составило </w:t>
      </w:r>
      <w:r w:rsidR="00134B51" w:rsidRPr="00D000BE">
        <w:rPr>
          <w:rFonts w:ascii="Times New Roman" w:hAnsi="Times New Roman" w:cs="Times New Roman"/>
          <w:sz w:val="28"/>
          <w:szCs w:val="28"/>
        </w:rPr>
        <w:t xml:space="preserve">91,4 % к уровню 2018 года. </w:t>
      </w:r>
      <w:r w:rsidR="004B1E3B" w:rsidRPr="00D000BE">
        <w:rPr>
          <w:rFonts w:ascii="Times New Roman" w:hAnsi="Times New Roman" w:cs="Times New Roman"/>
          <w:sz w:val="28"/>
          <w:szCs w:val="28"/>
        </w:rPr>
        <w:t xml:space="preserve"> </w:t>
      </w:r>
      <w:r w:rsidR="00DC33C1" w:rsidRPr="00D000BE">
        <w:rPr>
          <w:rFonts w:ascii="Times New Roman" w:hAnsi="Times New Roman" w:cs="Times New Roman"/>
          <w:sz w:val="28"/>
          <w:szCs w:val="28"/>
        </w:rPr>
        <w:t xml:space="preserve">За 2018 год – 561,9 млн. руб., или 133 % по отношению к 2017 году. </w:t>
      </w:r>
      <w:r w:rsidR="00746776" w:rsidRPr="00D000BE">
        <w:rPr>
          <w:rFonts w:ascii="Times New Roman" w:hAnsi="Times New Roman" w:cs="Times New Roman"/>
          <w:sz w:val="28"/>
          <w:szCs w:val="28"/>
        </w:rPr>
        <w:t>Оценочное значение показателя за 20</w:t>
      </w:r>
      <w:r w:rsidR="004A1BF4" w:rsidRPr="00D000BE">
        <w:rPr>
          <w:rFonts w:ascii="Times New Roman" w:hAnsi="Times New Roman" w:cs="Times New Roman"/>
          <w:sz w:val="28"/>
          <w:szCs w:val="28"/>
        </w:rPr>
        <w:t>2</w:t>
      </w:r>
      <w:r w:rsidR="00F623F4" w:rsidRPr="00D000BE">
        <w:rPr>
          <w:rFonts w:ascii="Times New Roman" w:hAnsi="Times New Roman" w:cs="Times New Roman"/>
          <w:sz w:val="28"/>
          <w:szCs w:val="28"/>
        </w:rPr>
        <w:t>2</w:t>
      </w:r>
      <w:r w:rsidR="00746776" w:rsidRPr="00D000BE">
        <w:rPr>
          <w:rFonts w:ascii="Times New Roman" w:hAnsi="Times New Roman" w:cs="Times New Roman"/>
          <w:sz w:val="28"/>
          <w:szCs w:val="28"/>
        </w:rPr>
        <w:t xml:space="preserve"> год </w:t>
      </w:r>
      <w:r w:rsidR="00F623F4" w:rsidRPr="00D000BE">
        <w:rPr>
          <w:rFonts w:ascii="Times New Roman" w:hAnsi="Times New Roman" w:cs="Times New Roman"/>
          <w:sz w:val="28"/>
          <w:szCs w:val="28"/>
        </w:rPr>
        <w:t>выставлен в соответствии с ожидаемым результатом по итогам 1 полугодия 2022 года. П</w:t>
      </w:r>
      <w:r w:rsidR="00746776" w:rsidRPr="00D000BE">
        <w:rPr>
          <w:rFonts w:ascii="Times New Roman" w:hAnsi="Times New Roman" w:cs="Times New Roman"/>
          <w:sz w:val="28"/>
          <w:szCs w:val="28"/>
        </w:rPr>
        <w:t>рогнозные значения на 202</w:t>
      </w:r>
      <w:r w:rsidR="00F623F4" w:rsidRPr="00D000BE">
        <w:rPr>
          <w:rFonts w:ascii="Times New Roman" w:hAnsi="Times New Roman" w:cs="Times New Roman"/>
          <w:sz w:val="28"/>
          <w:szCs w:val="28"/>
        </w:rPr>
        <w:t>3</w:t>
      </w:r>
      <w:r w:rsidR="00746776" w:rsidRPr="00D000BE">
        <w:rPr>
          <w:rFonts w:ascii="Times New Roman" w:hAnsi="Times New Roman" w:cs="Times New Roman"/>
          <w:sz w:val="28"/>
          <w:szCs w:val="28"/>
        </w:rPr>
        <w:t>-202</w:t>
      </w:r>
      <w:r w:rsidR="00F623F4" w:rsidRPr="00D000BE">
        <w:rPr>
          <w:rFonts w:ascii="Times New Roman" w:hAnsi="Times New Roman" w:cs="Times New Roman"/>
          <w:sz w:val="28"/>
          <w:szCs w:val="28"/>
        </w:rPr>
        <w:t>5</w:t>
      </w:r>
      <w:r w:rsidR="00746776" w:rsidRPr="00D000BE">
        <w:rPr>
          <w:rFonts w:ascii="Times New Roman" w:hAnsi="Times New Roman" w:cs="Times New Roman"/>
          <w:sz w:val="28"/>
          <w:szCs w:val="28"/>
        </w:rPr>
        <w:t xml:space="preserve"> гг.</w:t>
      </w:r>
      <w:r w:rsidR="00F623F4" w:rsidRPr="00D000BE">
        <w:rPr>
          <w:rFonts w:ascii="Times New Roman" w:hAnsi="Times New Roman" w:cs="Times New Roman"/>
          <w:sz w:val="28"/>
          <w:szCs w:val="28"/>
        </w:rPr>
        <w:t xml:space="preserve"> по среднему значению предыдущих </w:t>
      </w:r>
      <w:r w:rsidR="0002720A">
        <w:rPr>
          <w:rFonts w:ascii="Times New Roman" w:hAnsi="Times New Roman" w:cs="Times New Roman"/>
          <w:sz w:val="28"/>
          <w:szCs w:val="28"/>
        </w:rPr>
        <w:t>трех</w:t>
      </w:r>
      <w:r w:rsidR="0002720A" w:rsidRPr="00D000BE">
        <w:rPr>
          <w:rFonts w:ascii="Times New Roman" w:hAnsi="Times New Roman" w:cs="Times New Roman"/>
          <w:sz w:val="28"/>
          <w:szCs w:val="28"/>
        </w:rPr>
        <w:t xml:space="preserve"> </w:t>
      </w:r>
      <w:r w:rsidR="00F623F4" w:rsidRPr="00D000BE">
        <w:rPr>
          <w:rFonts w:ascii="Times New Roman" w:hAnsi="Times New Roman" w:cs="Times New Roman"/>
          <w:sz w:val="28"/>
          <w:szCs w:val="28"/>
        </w:rPr>
        <w:t>лет</w:t>
      </w:r>
      <w:r w:rsidR="00746776" w:rsidRPr="00D000BE">
        <w:rPr>
          <w:rFonts w:ascii="Times New Roman" w:hAnsi="Times New Roman" w:cs="Times New Roman"/>
          <w:sz w:val="28"/>
          <w:szCs w:val="28"/>
        </w:rPr>
        <w:t xml:space="preserve">. </w:t>
      </w:r>
    </w:p>
    <w:p w:rsidR="00746776" w:rsidRPr="0002720A" w:rsidRDefault="002E05E8" w:rsidP="00426947">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Оборот общественного питания (без субъектов малого и среднего предпринимательства) </w:t>
      </w:r>
      <w:r w:rsidR="00990C44" w:rsidRPr="00D000BE">
        <w:rPr>
          <w:rFonts w:ascii="Times New Roman" w:hAnsi="Times New Roman" w:cs="Times New Roman"/>
          <w:sz w:val="28"/>
          <w:szCs w:val="28"/>
        </w:rPr>
        <w:t>за 2021 год составил 26,0 млн. руб. (или 181 % по отношению к 2020 году),</w:t>
      </w:r>
      <w:r w:rsidRPr="00D000BE">
        <w:rPr>
          <w:rFonts w:ascii="Times New Roman" w:hAnsi="Times New Roman" w:cs="Times New Roman"/>
          <w:sz w:val="28"/>
          <w:szCs w:val="28"/>
        </w:rPr>
        <w:t xml:space="preserve"> </w:t>
      </w:r>
      <w:r w:rsidR="00FE1320" w:rsidRPr="00D000BE">
        <w:rPr>
          <w:rFonts w:ascii="Times New Roman" w:hAnsi="Times New Roman" w:cs="Times New Roman"/>
          <w:sz w:val="28"/>
          <w:szCs w:val="28"/>
        </w:rPr>
        <w:t xml:space="preserve">за 2020 год составил 14,33 млн. руб. (или 87,6 % по отношению к 2019 году), </w:t>
      </w:r>
      <w:r w:rsidR="00134B51" w:rsidRPr="00D000BE">
        <w:rPr>
          <w:rFonts w:ascii="Times New Roman" w:hAnsi="Times New Roman" w:cs="Times New Roman"/>
          <w:sz w:val="28"/>
          <w:szCs w:val="28"/>
        </w:rPr>
        <w:t xml:space="preserve">за 2019 г. составил 16,36 млн. руб. (или 68,3 % по отношению к 2018 г.), </w:t>
      </w:r>
      <w:r w:rsidR="008547EB" w:rsidRPr="00D000BE">
        <w:rPr>
          <w:rFonts w:ascii="Times New Roman" w:hAnsi="Times New Roman" w:cs="Times New Roman"/>
          <w:sz w:val="28"/>
          <w:szCs w:val="28"/>
        </w:rPr>
        <w:t>за 2018 год – 23,95 млн. руб.</w:t>
      </w:r>
      <w:r w:rsidRPr="00D000BE">
        <w:rPr>
          <w:rFonts w:ascii="Times New Roman" w:hAnsi="Times New Roman" w:cs="Times New Roman"/>
          <w:sz w:val="28"/>
          <w:szCs w:val="28"/>
        </w:rPr>
        <w:t xml:space="preserve"> </w:t>
      </w:r>
      <w:r w:rsidR="008547EB" w:rsidRPr="00D000BE">
        <w:rPr>
          <w:rFonts w:ascii="Times New Roman" w:hAnsi="Times New Roman" w:cs="Times New Roman"/>
          <w:sz w:val="28"/>
          <w:szCs w:val="28"/>
        </w:rPr>
        <w:t>(или 81 % по отношению к 2017 г.)</w:t>
      </w:r>
      <w:r w:rsidR="00134B51" w:rsidRPr="00D000BE">
        <w:rPr>
          <w:rFonts w:ascii="Times New Roman" w:hAnsi="Times New Roman" w:cs="Times New Roman"/>
          <w:sz w:val="28"/>
          <w:szCs w:val="28"/>
        </w:rPr>
        <w:t>, за 2017 г. составил 29, 44 млн. руб. (или 92 % по отношению к 2016 г.)</w:t>
      </w:r>
      <w:r w:rsidR="008547EB" w:rsidRPr="00D000BE">
        <w:rPr>
          <w:rFonts w:ascii="Times New Roman" w:hAnsi="Times New Roman" w:cs="Times New Roman"/>
          <w:sz w:val="28"/>
          <w:szCs w:val="28"/>
        </w:rPr>
        <w:t xml:space="preserve">. </w:t>
      </w:r>
      <w:r w:rsidR="00990C44" w:rsidRPr="00D000BE">
        <w:rPr>
          <w:rFonts w:ascii="Times New Roman" w:hAnsi="Times New Roman" w:cs="Times New Roman"/>
          <w:sz w:val="28"/>
          <w:szCs w:val="28"/>
        </w:rPr>
        <w:t xml:space="preserve">Оценочное значение показателя за 2022 год выставлено в соответствии с ожидаемым результатом по итогам 1 полугодия 2022 года. Прогнозные значения на 2023-2025 гг. по среднему значению предыдущих </w:t>
      </w:r>
      <w:r w:rsidR="0002720A">
        <w:rPr>
          <w:rFonts w:ascii="Times New Roman" w:hAnsi="Times New Roman" w:cs="Times New Roman"/>
          <w:sz w:val="28"/>
          <w:szCs w:val="28"/>
        </w:rPr>
        <w:t>трех</w:t>
      </w:r>
      <w:r w:rsidR="0002720A" w:rsidRPr="00D000BE">
        <w:rPr>
          <w:rFonts w:ascii="Times New Roman" w:hAnsi="Times New Roman" w:cs="Times New Roman"/>
          <w:sz w:val="28"/>
          <w:szCs w:val="28"/>
        </w:rPr>
        <w:t xml:space="preserve"> </w:t>
      </w:r>
      <w:r w:rsidR="00990C44" w:rsidRPr="00D000BE">
        <w:rPr>
          <w:rFonts w:ascii="Times New Roman" w:hAnsi="Times New Roman" w:cs="Times New Roman"/>
          <w:sz w:val="28"/>
          <w:szCs w:val="28"/>
        </w:rPr>
        <w:t>лет.</w:t>
      </w:r>
    </w:p>
    <w:p w:rsidR="00990C44" w:rsidRPr="00D000BE" w:rsidRDefault="003A3E25" w:rsidP="00990C44">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Объем платных услуг населению </w:t>
      </w:r>
      <w:r w:rsidR="001E48D0" w:rsidRPr="00D000BE">
        <w:rPr>
          <w:rFonts w:ascii="Times New Roman" w:hAnsi="Times New Roman" w:cs="Times New Roman"/>
          <w:sz w:val="28"/>
          <w:szCs w:val="28"/>
        </w:rPr>
        <w:t xml:space="preserve">(без субъектов малого предпринимательства) </w:t>
      </w:r>
      <w:r w:rsidR="00990C44" w:rsidRPr="00D000BE">
        <w:rPr>
          <w:rFonts w:ascii="Times New Roman" w:hAnsi="Times New Roman" w:cs="Times New Roman"/>
          <w:sz w:val="28"/>
          <w:szCs w:val="28"/>
        </w:rPr>
        <w:t xml:space="preserve">в 2021 году составил 113,1 млн. руб. (или 107,5 % по отношению к 2020 году), </w:t>
      </w:r>
      <w:r w:rsidR="001E48D0" w:rsidRPr="00D000BE">
        <w:rPr>
          <w:rFonts w:ascii="Times New Roman" w:hAnsi="Times New Roman" w:cs="Times New Roman"/>
          <w:sz w:val="28"/>
          <w:szCs w:val="28"/>
        </w:rPr>
        <w:t>в 2020 году составил 105,2 млн. руб., что составляет 91,2 % по отношению к 2019 году. Оценочное значение за 202</w:t>
      </w:r>
      <w:r w:rsidR="00990C44" w:rsidRPr="00D000BE">
        <w:rPr>
          <w:rFonts w:ascii="Times New Roman" w:hAnsi="Times New Roman" w:cs="Times New Roman"/>
          <w:sz w:val="28"/>
          <w:szCs w:val="28"/>
        </w:rPr>
        <w:t>2</w:t>
      </w:r>
      <w:r w:rsidR="001E48D0" w:rsidRPr="00D000BE">
        <w:rPr>
          <w:rFonts w:ascii="Times New Roman" w:hAnsi="Times New Roman" w:cs="Times New Roman"/>
          <w:sz w:val="28"/>
          <w:szCs w:val="28"/>
        </w:rPr>
        <w:t xml:space="preserve"> год и на прогнозный период 202</w:t>
      </w:r>
      <w:r w:rsidR="00990C44" w:rsidRPr="00D000BE">
        <w:rPr>
          <w:rFonts w:ascii="Times New Roman" w:hAnsi="Times New Roman" w:cs="Times New Roman"/>
          <w:sz w:val="28"/>
          <w:szCs w:val="28"/>
        </w:rPr>
        <w:t>3</w:t>
      </w:r>
      <w:r w:rsidR="001E48D0" w:rsidRPr="00D000BE">
        <w:rPr>
          <w:rFonts w:ascii="Times New Roman" w:hAnsi="Times New Roman" w:cs="Times New Roman"/>
          <w:sz w:val="28"/>
          <w:szCs w:val="28"/>
        </w:rPr>
        <w:t>-202</w:t>
      </w:r>
      <w:r w:rsidR="00990C44" w:rsidRPr="00D000BE">
        <w:rPr>
          <w:rFonts w:ascii="Times New Roman" w:hAnsi="Times New Roman" w:cs="Times New Roman"/>
          <w:sz w:val="28"/>
          <w:szCs w:val="28"/>
        </w:rPr>
        <w:t>5</w:t>
      </w:r>
      <w:r w:rsidR="001E48D0" w:rsidRPr="00D000BE">
        <w:rPr>
          <w:rFonts w:ascii="Times New Roman" w:hAnsi="Times New Roman" w:cs="Times New Roman"/>
          <w:sz w:val="28"/>
          <w:szCs w:val="28"/>
        </w:rPr>
        <w:t xml:space="preserve"> гг. </w:t>
      </w:r>
      <w:r w:rsidR="00990C44" w:rsidRPr="00D000BE">
        <w:rPr>
          <w:rFonts w:ascii="Times New Roman" w:hAnsi="Times New Roman" w:cs="Times New Roman"/>
          <w:sz w:val="28"/>
          <w:szCs w:val="28"/>
        </w:rPr>
        <w:t>выставлено в соответствии по средним значением предыдущих</w:t>
      </w:r>
      <w:r w:rsidR="0002720A">
        <w:rPr>
          <w:rFonts w:ascii="Times New Roman" w:hAnsi="Times New Roman" w:cs="Times New Roman"/>
          <w:sz w:val="28"/>
          <w:szCs w:val="28"/>
        </w:rPr>
        <w:t xml:space="preserve"> трех</w:t>
      </w:r>
      <w:r w:rsidR="00990C44" w:rsidRPr="00D000BE">
        <w:rPr>
          <w:rFonts w:ascii="Times New Roman" w:hAnsi="Times New Roman" w:cs="Times New Roman"/>
          <w:sz w:val="28"/>
          <w:szCs w:val="28"/>
        </w:rPr>
        <w:t xml:space="preserve"> лет.</w:t>
      </w:r>
    </w:p>
    <w:p w:rsidR="00AD5BDD" w:rsidRPr="00D000BE" w:rsidRDefault="00AD5BDD" w:rsidP="00426947">
      <w:pPr>
        <w:pStyle w:val="1"/>
        <w:spacing w:before="0"/>
        <w:ind w:firstLine="567"/>
        <w:rPr>
          <w:rFonts w:ascii="Times New Roman" w:hAnsi="Times New Roman"/>
          <w:sz w:val="28"/>
          <w:szCs w:val="28"/>
        </w:rPr>
      </w:pPr>
      <w:r w:rsidRPr="00D000BE">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FD728B" w:rsidRPr="00D000BE" w:rsidRDefault="00FD728B" w:rsidP="00A31682">
      <w:pPr>
        <w:pStyle w:val="2"/>
        <w:shd w:val="clear" w:color="auto" w:fill="auto"/>
        <w:spacing w:before="0" w:line="276" w:lineRule="auto"/>
        <w:ind w:firstLine="567"/>
        <w:rPr>
          <w:rFonts w:ascii="Times New Roman" w:hAnsi="Times New Roman" w:cs="Times New Roman"/>
          <w:b/>
          <w:sz w:val="28"/>
          <w:szCs w:val="28"/>
        </w:rPr>
      </w:pPr>
    </w:p>
    <w:p w:rsidR="003A3E25" w:rsidRPr="00D000BE" w:rsidRDefault="003A3E25" w:rsidP="00A31682">
      <w:pPr>
        <w:pStyle w:val="2"/>
        <w:shd w:val="clear" w:color="auto" w:fill="auto"/>
        <w:spacing w:before="0" w:line="276" w:lineRule="auto"/>
        <w:ind w:firstLine="567"/>
        <w:rPr>
          <w:rFonts w:ascii="Times New Roman" w:hAnsi="Times New Roman" w:cs="Times New Roman"/>
          <w:b/>
          <w:sz w:val="28"/>
          <w:szCs w:val="28"/>
        </w:rPr>
      </w:pPr>
      <w:r w:rsidRPr="00D000BE">
        <w:rPr>
          <w:rFonts w:ascii="Times New Roman" w:hAnsi="Times New Roman" w:cs="Times New Roman"/>
          <w:b/>
          <w:sz w:val="28"/>
          <w:szCs w:val="28"/>
        </w:rPr>
        <w:t>Малый бизнес.</w:t>
      </w:r>
    </w:p>
    <w:p w:rsidR="00F25EA3" w:rsidRPr="00D000BE" w:rsidRDefault="00F25EA3" w:rsidP="00002FAE">
      <w:pPr>
        <w:pStyle w:val="2"/>
        <w:shd w:val="clear" w:color="auto" w:fill="auto"/>
        <w:spacing w:before="0" w:line="23" w:lineRule="atLeast"/>
        <w:ind w:firstLine="567"/>
        <w:rPr>
          <w:rFonts w:ascii="Times New Roman" w:hAnsi="Times New Roman" w:cs="Times New Roman"/>
          <w:color w:val="000000"/>
          <w:sz w:val="28"/>
          <w:szCs w:val="28"/>
          <w:shd w:val="clear" w:color="auto" w:fill="FFFFFF"/>
        </w:rPr>
      </w:pPr>
      <w:r w:rsidRPr="00D000BE">
        <w:rPr>
          <w:rFonts w:ascii="Times New Roman" w:hAnsi="Times New Roman" w:cs="Times New Roman"/>
          <w:color w:val="000000"/>
          <w:sz w:val="28"/>
          <w:szCs w:val="28"/>
          <w:shd w:val="clear" w:color="auto" w:fill="FFFFFF"/>
        </w:rPr>
        <w:t xml:space="preserve">С 1 июля 2016 года сведения о юридических лицах и ИП, отвечающих условиям отнесения к малым и средним, вносятся в единый реестр субъектов малого и среднего предпринимательства (далее - единый реестр), </w:t>
      </w:r>
      <w:r w:rsidRPr="00D000BE">
        <w:rPr>
          <w:rFonts w:ascii="Times New Roman" w:hAnsi="Times New Roman" w:cs="Times New Roman"/>
          <w:color w:val="000000"/>
          <w:sz w:val="28"/>
          <w:szCs w:val="28"/>
          <w:shd w:val="clear" w:color="auto" w:fill="FFFFFF"/>
        </w:rPr>
        <w:lastRenderedPageBreak/>
        <w:t>ведение которого поручено ФНС России (ст. 4.1 "Единый реестр субъектов малого и среднего предпринимательства" </w:t>
      </w:r>
      <w:r w:rsidRPr="00D000BE">
        <w:rPr>
          <w:rFonts w:ascii="Times New Roman" w:hAnsi="Times New Roman" w:cs="Times New Roman"/>
          <w:sz w:val="28"/>
          <w:szCs w:val="28"/>
          <w:bdr w:val="none" w:sz="0" w:space="0" w:color="auto" w:frame="1"/>
        </w:rPr>
        <w:t>Закона</w:t>
      </w:r>
      <w:r w:rsidRPr="00D000BE">
        <w:rPr>
          <w:rFonts w:ascii="Times New Roman" w:hAnsi="Times New Roman" w:cs="Times New Roman"/>
          <w:color w:val="000000"/>
          <w:sz w:val="28"/>
          <w:szCs w:val="28"/>
          <w:shd w:val="clear" w:color="auto" w:fill="FFFFFF"/>
        </w:rPr>
        <w:t> N 209-ФЗ).</w:t>
      </w:r>
    </w:p>
    <w:p w:rsidR="00F25EA3" w:rsidRPr="00D000BE" w:rsidRDefault="00F25EA3" w:rsidP="00002FAE">
      <w:pPr>
        <w:pStyle w:val="2"/>
        <w:shd w:val="clear" w:color="auto" w:fill="auto"/>
        <w:spacing w:before="0" w:line="23" w:lineRule="atLeast"/>
        <w:ind w:firstLine="567"/>
        <w:rPr>
          <w:rFonts w:ascii="Times New Roman" w:hAnsi="Times New Roman" w:cs="Times New Roman"/>
          <w:color w:val="000000"/>
          <w:sz w:val="28"/>
          <w:szCs w:val="28"/>
          <w:shd w:val="clear" w:color="auto" w:fill="FFFFFF"/>
        </w:rPr>
      </w:pPr>
      <w:r w:rsidRPr="00D000BE">
        <w:rPr>
          <w:rFonts w:ascii="Times New Roman" w:hAnsi="Times New Roman" w:cs="Times New Roman"/>
          <w:color w:val="000000"/>
          <w:sz w:val="28"/>
          <w:szCs w:val="28"/>
          <w:shd w:val="clear" w:color="auto" w:fill="FFFFFF"/>
        </w:rPr>
        <w:t>Кроме того, с 1 января 2016 года изменен перечень хозяйствующих субъектов, которые могут быть отнесены к субъектам малого и среднего предпринимательства, а также условия отнесения хозяйствующего субъекта к той или иной категории.</w:t>
      </w:r>
    </w:p>
    <w:p w:rsidR="00F25EA3" w:rsidRPr="00D000BE" w:rsidRDefault="00F25EA3" w:rsidP="00002FAE">
      <w:pPr>
        <w:pStyle w:val="2"/>
        <w:shd w:val="clear" w:color="auto" w:fill="auto"/>
        <w:spacing w:before="0" w:line="23" w:lineRule="atLeast"/>
        <w:ind w:firstLine="567"/>
        <w:rPr>
          <w:rFonts w:ascii="Times New Roman" w:hAnsi="Times New Roman" w:cs="Times New Roman"/>
          <w:color w:val="000000"/>
          <w:sz w:val="28"/>
          <w:szCs w:val="28"/>
          <w:shd w:val="clear" w:color="auto" w:fill="FFFFFF"/>
        </w:rPr>
      </w:pPr>
      <w:r w:rsidRPr="00D000BE">
        <w:rPr>
          <w:rFonts w:ascii="Times New Roman" w:hAnsi="Times New Roman" w:cs="Times New Roman"/>
          <w:color w:val="000000"/>
          <w:sz w:val="28"/>
          <w:szCs w:val="28"/>
          <w:shd w:val="clear" w:color="auto" w:fill="FFFFFF"/>
        </w:rPr>
        <w:t xml:space="preserve">Единый реестр </w:t>
      </w:r>
      <w:r w:rsidR="00F379D2" w:rsidRPr="00D000BE">
        <w:rPr>
          <w:rFonts w:ascii="Times New Roman" w:hAnsi="Times New Roman" w:cs="Times New Roman"/>
          <w:color w:val="000000"/>
          <w:sz w:val="28"/>
          <w:szCs w:val="28"/>
          <w:shd w:val="clear" w:color="auto" w:fill="FFFFFF"/>
        </w:rPr>
        <w:t xml:space="preserve">стал формироваться </w:t>
      </w:r>
      <w:r w:rsidRPr="00D000BE">
        <w:rPr>
          <w:rFonts w:ascii="Times New Roman" w:hAnsi="Times New Roman" w:cs="Times New Roman"/>
          <w:color w:val="000000"/>
          <w:sz w:val="28"/>
          <w:szCs w:val="28"/>
          <w:shd w:val="clear" w:color="auto" w:fill="FFFFFF"/>
        </w:rPr>
        <w:t>автоматически, путем присвоения статуса субъекта малого и среднего предпринимательства хозяйствующим субъектам, сведения о которых уже содержатся в информационных системах, находящихся в ведении федеральных органов исполнительной власти, без введения административных процедур, связанных с предоставлением такими хозяйствующими субъектами дополнительных документов.</w:t>
      </w:r>
    </w:p>
    <w:p w:rsidR="00F25EA3" w:rsidRPr="00D000BE" w:rsidRDefault="00F25EA3" w:rsidP="00002FAE">
      <w:pPr>
        <w:pStyle w:val="2"/>
        <w:shd w:val="clear" w:color="auto" w:fill="auto"/>
        <w:spacing w:before="0" w:line="23" w:lineRule="atLeast"/>
        <w:ind w:firstLine="567"/>
        <w:rPr>
          <w:rFonts w:ascii="Times New Roman" w:hAnsi="Times New Roman" w:cs="Times New Roman"/>
          <w:color w:val="000000"/>
          <w:sz w:val="28"/>
          <w:szCs w:val="28"/>
          <w:shd w:val="clear" w:color="auto" w:fill="FFFFFF"/>
        </w:rPr>
      </w:pPr>
      <w:r w:rsidRPr="00D000BE">
        <w:rPr>
          <w:rFonts w:ascii="Times New Roman" w:hAnsi="Times New Roman" w:cs="Times New Roman"/>
          <w:color w:val="000000"/>
          <w:sz w:val="28"/>
          <w:szCs w:val="28"/>
          <w:shd w:val="clear" w:color="auto" w:fill="FFFFFF"/>
        </w:rPr>
        <w:t>Таким образом,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без участия в этом процессе предпринимателей.</w:t>
      </w:r>
    </w:p>
    <w:p w:rsidR="000C47B1" w:rsidRPr="00D000BE" w:rsidRDefault="00FD6629" w:rsidP="00002FAE">
      <w:pPr>
        <w:pStyle w:val="2"/>
        <w:shd w:val="clear" w:color="auto" w:fill="auto"/>
        <w:spacing w:before="0" w:line="23" w:lineRule="atLeast"/>
        <w:ind w:firstLine="567"/>
        <w:rPr>
          <w:rFonts w:ascii="Times New Roman" w:hAnsi="Times New Roman" w:cs="Times New Roman"/>
          <w:color w:val="000000"/>
          <w:sz w:val="28"/>
          <w:szCs w:val="28"/>
        </w:rPr>
      </w:pPr>
      <w:r w:rsidRPr="00D000BE">
        <w:rPr>
          <w:rFonts w:ascii="Times New Roman" w:hAnsi="Times New Roman" w:cs="Times New Roman"/>
          <w:color w:val="000000"/>
          <w:sz w:val="28"/>
          <w:szCs w:val="28"/>
        </w:rPr>
        <w:t>Так, на конец 20</w:t>
      </w:r>
      <w:r w:rsidR="006C5C2D" w:rsidRPr="00D000BE">
        <w:rPr>
          <w:rFonts w:ascii="Times New Roman" w:hAnsi="Times New Roman" w:cs="Times New Roman"/>
          <w:color w:val="000000"/>
          <w:sz w:val="28"/>
          <w:szCs w:val="28"/>
        </w:rPr>
        <w:t>2</w:t>
      </w:r>
      <w:r w:rsidR="00564F0A">
        <w:rPr>
          <w:rFonts w:ascii="Times New Roman" w:hAnsi="Times New Roman" w:cs="Times New Roman"/>
          <w:color w:val="000000"/>
          <w:sz w:val="28"/>
          <w:szCs w:val="28"/>
        </w:rPr>
        <w:t>1</w:t>
      </w:r>
      <w:r w:rsidR="00F25EA3" w:rsidRPr="00D000BE">
        <w:rPr>
          <w:rFonts w:ascii="Times New Roman" w:hAnsi="Times New Roman" w:cs="Times New Roman"/>
          <w:color w:val="000000"/>
          <w:sz w:val="28"/>
          <w:szCs w:val="28"/>
        </w:rPr>
        <w:t xml:space="preserve"> года на территории МО МР «Усть-Куломский»</w:t>
      </w:r>
      <w:r w:rsidR="008D45E1" w:rsidRPr="00D000BE">
        <w:rPr>
          <w:rFonts w:ascii="Times New Roman" w:hAnsi="Times New Roman" w:cs="Times New Roman"/>
          <w:color w:val="000000"/>
          <w:sz w:val="28"/>
          <w:szCs w:val="28"/>
        </w:rPr>
        <w:t xml:space="preserve"> </w:t>
      </w:r>
      <w:r w:rsidR="00C75310" w:rsidRPr="00D000BE">
        <w:rPr>
          <w:rFonts w:ascii="Times New Roman" w:hAnsi="Times New Roman" w:cs="Times New Roman"/>
          <w:color w:val="000000"/>
          <w:sz w:val="28"/>
          <w:szCs w:val="28"/>
        </w:rPr>
        <w:t xml:space="preserve">нет </w:t>
      </w:r>
      <w:r w:rsidR="00DA4495" w:rsidRPr="00D000BE">
        <w:rPr>
          <w:rFonts w:ascii="Times New Roman" w:hAnsi="Times New Roman" w:cs="Times New Roman"/>
          <w:color w:val="000000"/>
          <w:sz w:val="28"/>
          <w:szCs w:val="28"/>
        </w:rPr>
        <w:t>средних предприятий</w:t>
      </w:r>
      <w:r w:rsidR="006A4F91" w:rsidRPr="00D000BE">
        <w:rPr>
          <w:rFonts w:ascii="Times New Roman" w:hAnsi="Times New Roman" w:cs="Times New Roman"/>
          <w:color w:val="000000"/>
          <w:sz w:val="28"/>
          <w:szCs w:val="28"/>
        </w:rPr>
        <w:t>,</w:t>
      </w:r>
      <w:r w:rsidR="00DA4495" w:rsidRPr="00D000BE">
        <w:rPr>
          <w:rFonts w:ascii="Times New Roman" w:hAnsi="Times New Roman" w:cs="Times New Roman"/>
          <w:color w:val="000000"/>
          <w:sz w:val="28"/>
          <w:szCs w:val="28"/>
        </w:rPr>
        <w:t xml:space="preserve"> число малых предприятий (без микропредприятий) –</w:t>
      </w:r>
      <w:r w:rsidR="00597C31" w:rsidRPr="00D000BE">
        <w:rPr>
          <w:rFonts w:ascii="Times New Roman" w:hAnsi="Times New Roman" w:cs="Times New Roman"/>
          <w:color w:val="000000"/>
          <w:sz w:val="28"/>
          <w:szCs w:val="28"/>
        </w:rPr>
        <w:t xml:space="preserve"> </w:t>
      </w:r>
      <w:r w:rsidR="00564F0A">
        <w:rPr>
          <w:rFonts w:ascii="Times New Roman" w:hAnsi="Times New Roman" w:cs="Times New Roman"/>
          <w:color w:val="000000"/>
          <w:sz w:val="28"/>
          <w:szCs w:val="28"/>
        </w:rPr>
        <w:t xml:space="preserve">осталось без изменений по сравнению с 2020 годом и составляет </w:t>
      </w:r>
      <w:r w:rsidR="00C75310" w:rsidRPr="00D000BE">
        <w:rPr>
          <w:rFonts w:ascii="Times New Roman" w:hAnsi="Times New Roman" w:cs="Times New Roman"/>
          <w:color w:val="000000"/>
          <w:sz w:val="28"/>
          <w:szCs w:val="28"/>
        </w:rPr>
        <w:t>1</w:t>
      </w:r>
      <w:r w:rsidR="00A8620A" w:rsidRPr="00D000BE">
        <w:rPr>
          <w:rFonts w:ascii="Times New Roman" w:hAnsi="Times New Roman" w:cs="Times New Roman"/>
          <w:color w:val="000000"/>
          <w:sz w:val="28"/>
          <w:szCs w:val="28"/>
        </w:rPr>
        <w:t>4</w:t>
      </w:r>
      <w:r w:rsidR="00597C31" w:rsidRPr="00D000BE">
        <w:rPr>
          <w:rFonts w:ascii="Times New Roman" w:hAnsi="Times New Roman" w:cs="Times New Roman"/>
          <w:color w:val="000000"/>
          <w:sz w:val="28"/>
          <w:szCs w:val="28"/>
        </w:rPr>
        <w:t xml:space="preserve"> </w:t>
      </w:r>
      <w:r w:rsidR="00564F0A">
        <w:rPr>
          <w:rFonts w:ascii="Times New Roman" w:hAnsi="Times New Roman" w:cs="Times New Roman"/>
          <w:color w:val="000000"/>
          <w:sz w:val="28"/>
          <w:szCs w:val="28"/>
        </w:rPr>
        <w:t>единиц</w:t>
      </w:r>
      <w:r w:rsidRPr="00D000BE">
        <w:rPr>
          <w:rFonts w:ascii="Times New Roman" w:hAnsi="Times New Roman" w:cs="Times New Roman"/>
          <w:color w:val="000000"/>
          <w:sz w:val="28"/>
          <w:szCs w:val="28"/>
        </w:rPr>
        <w:t xml:space="preserve">. </w:t>
      </w:r>
      <w:r w:rsidR="008D45E1" w:rsidRPr="00D000BE">
        <w:rPr>
          <w:rFonts w:ascii="Times New Roman" w:hAnsi="Times New Roman" w:cs="Times New Roman"/>
          <w:color w:val="000000"/>
          <w:sz w:val="28"/>
          <w:szCs w:val="28"/>
        </w:rPr>
        <w:t>Преобладают по следующим видам экономической деятельности: торговля розничная незамороженными продуктами, включая напитки и табачные изделия, в неспециализированных магазинах</w:t>
      </w:r>
      <w:r w:rsidR="00EE525B" w:rsidRPr="00D000BE">
        <w:rPr>
          <w:rFonts w:ascii="Times New Roman" w:hAnsi="Times New Roman" w:cs="Times New Roman"/>
          <w:color w:val="000000"/>
          <w:sz w:val="28"/>
          <w:szCs w:val="28"/>
        </w:rPr>
        <w:t>;</w:t>
      </w:r>
      <w:r w:rsidR="00C75310" w:rsidRPr="00D000BE">
        <w:rPr>
          <w:rFonts w:ascii="Times New Roman" w:hAnsi="Times New Roman" w:cs="Times New Roman"/>
          <w:color w:val="000000"/>
          <w:sz w:val="28"/>
          <w:szCs w:val="28"/>
        </w:rPr>
        <w:t xml:space="preserve"> распиловка и строгание древесины; </w:t>
      </w:r>
      <w:r w:rsidR="006A4F91" w:rsidRPr="00D000BE">
        <w:rPr>
          <w:rFonts w:ascii="Times New Roman" w:hAnsi="Times New Roman" w:cs="Times New Roman"/>
          <w:color w:val="000000"/>
          <w:sz w:val="28"/>
          <w:szCs w:val="28"/>
        </w:rPr>
        <w:t xml:space="preserve">торговля розничная в </w:t>
      </w:r>
      <w:r w:rsidR="00A8620A" w:rsidRPr="00D000BE">
        <w:rPr>
          <w:rFonts w:ascii="Times New Roman" w:hAnsi="Times New Roman" w:cs="Times New Roman"/>
          <w:color w:val="000000"/>
          <w:sz w:val="28"/>
          <w:szCs w:val="28"/>
        </w:rPr>
        <w:t>неспециализированных магазинах</w:t>
      </w:r>
      <w:r w:rsidR="006A4F91" w:rsidRPr="00D000BE">
        <w:rPr>
          <w:rFonts w:ascii="Times New Roman" w:hAnsi="Times New Roman" w:cs="Times New Roman"/>
          <w:color w:val="000000"/>
          <w:sz w:val="28"/>
          <w:szCs w:val="28"/>
        </w:rPr>
        <w:t>; разведение молочного крупного рогатого скота, производство сырого молока</w:t>
      </w:r>
      <w:r w:rsidR="00EE525B" w:rsidRPr="00D000BE">
        <w:rPr>
          <w:rFonts w:ascii="Times New Roman" w:hAnsi="Times New Roman" w:cs="Times New Roman"/>
          <w:color w:val="000000"/>
          <w:sz w:val="28"/>
          <w:szCs w:val="28"/>
        </w:rPr>
        <w:t>.</w:t>
      </w:r>
    </w:p>
    <w:p w:rsidR="0011100D" w:rsidRPr="00F14AD2" w:rsidRDefault="00E214A6" w:rsidP="00F14AD2">
      <w:pPr>
        <w:pStyle w:val="2"/>
        <w:shd w:val="clear" w:color="auto" w:fill="auto"/>
        <w:spacing w:before="0" w:line="240" w:lineRule="auto"/>
        <w:ind w:firstLine="567"/>
        <w:rPr>
          <w:rFonts w:ascii="Times New Roman" w:hAnsi="Times New Roman" w:cs="Times New Roman"/>
          <w:color w:val="000000"/>
          <w:sz w:val="28"/>
          <w:szCs w:val="28"/>
        </w:rPr>
      </w:pPr>
      <w:r w:rsidRPr="00F14AD2">
        <w:rPr>
          <w:rFonts w:ascii="Times New Roman" w:hAnsi="Times New Roman" w:cs="Times New Roman"/>
          <w:color w:val="000000"/>
          <w:sz w:val="28"/>
          <w:szCs w:val="28"/>
        </w:rPr>
        <w:t xml:space="preserve">Следует отметить, что </w:t>
      </w:r>
      <w:r w:rsidR="008A5EDD" w:rsidRPr="00F14AD2">
        <w:rPr>
          <w:rFonts w:ascii="Times New Roman" w:hAnsi="Times New Roman" w:cs="Times New Roman"/>
          <w:color w:val="000000"/>
          <w:sz w:val="28"/>
          <w:szCs w:val="28"/>
        </w:rPr>
        <w:t>в 202</w:t>
      </w:r>
      <w:r w:rsidR="00564F0A" w:rsidRPr="00F14AD2">
        <w:rPr>
          <w:rFonts w:ascii="Times New Roman" w:hAnsi="Times New Roman" w:cs="Times New Roman"/>
          <w:color w:val="000000"/>
          <w:sz w:val="28"/>
          <w:szCs w:val="28"/>
        </w:rPr>
        <w:t>1</w:t>
      </w:r>
      <w:r w:rsidR="008A5EDD" w:rsidRPr="00F14AD2">
        <w:rPr>
          <w:rFonts w:ascii="Times New Roman" w:hAnsi="Times New Roman" w:cs="Times New Roman"/>
          <w:color w:val="000000"/>
          <w:sz w:val="28"/>
          <w:szCs w:val="28"/>
        </w:rPr>
        <w:t xml:space="preserve"> году </w:t>
      </w:r>
      <w:r w:rsidRPr="00F14AD2">
        <w:rPr>
          <w:rFonts w:ascii="Times New Roman" w:hAnsi="Times New Roman" w:cs="Times New Roman"/>
          <w:color w:val="000000"/>
          <w:sz w:val="28"/>
          <w:szCs w:val="28"/>
        </w:rPr>
        <w:t>по сравнению с 20</w:t>
      </w:r>
      <w:r w:rsidR="00564F0A" w:rsidRPr="00F14AD2">
        <w:rPr>
          <w:rFonts w:ascii="Times New Roman" w:hAnsi="Times New Roman" w:cs="Times New Roman"/>
          <w:color w:val="000000"/>
          <w:sz w:val="28"/>
          <w:szCs w:val="28"/>
        </w:rPr>
        <w:t>20</w:t>
      </w:r>
      <w:r w:rsidRPr="00F14AD2">
        <w:rPr>
          <w:rFonts w:ascii="Times New Roman" w:hAnsi="Times New Roman" w:cs="Times New Roman"/>
          <w:color w:val="000000"/>
          <w:sz w:val="28"/>
          <w:szCs w:val="28"/>
        </w:rPr>
        <w:t xml:space="preserve"> годом </w:t>
      </w:r>
      <w:r w:rsidR="00564F0A" w:rsidRPr="00F14AD2">
        <w:rPr>
          <w:rFonts w:ascii="Times New Roman" w:hAnsi="Times New Roman" w:cs="Times New Roman"/>
          <w:color w:val="000000"/>
          <w:sz w:val="28"/>
          <w:szCs w:val="28"/>
        </w:rPr>
        <w:t xml:space="preserve">продолжает снижаться </w:t>
      </w:r>
      <w:r w:rsidRPr="00F14AD2">
        <w:rPr>
          <w:rFonts w:ascii="Times New Roman" w:hAnsi="Times New Roman" w:cs="Times New Roman"/>
          <w:color w:val="000000"/>
          <w:sz w:val="28"/>
          <w:szCs w:val="28"/>
        </w:rPr>
        <w:t>среднесписочная численность работников, занятых на малых предприятиях (без микропредприятий)</w:t>
      </w:r>
      <w:r w:rsidR="008A5EDD" w:rsidRPr="00F14AD2">
        <w:rPr>
          <w:rFonts w:ascii="Times New Roman" w:hAnsi="Times New Roman" w:cs="Times New Roman"/>
          <w:color w:val="000000"/>
          <w:sz w:val="28"/>
          <w:szCs w:val="28"/>
        </w:rPr>
        <w:t>. Так, на конец 202</w:t>
      </w:r>
      <w:r w:rsidR="00564F0A" w:rsidRPr="00F14AD2">
        <w:rPr>
          <w:rFonts w:ascii="Times New Roman" w:hAnsi="Times New Roman" w:cs="Times New Roman"/>
          <w:color w:val="000000"/>
          <w:sz w:val="28"/>
          <w:szCs w:val="28"/>
        </w:rPr>
        <w:t>1</w:t>
      </w:r>
      <w:r w:rsidR="008A5EDD" w:rsidRPr="00F14AD2">
        <w:rPr>
          <w:rFonts w:ascii="Times New Roman" w:hAnsi="Times New Roman" w:cs="Times New Roman"/>
          <w:color w:val="000000"/>
          <w:sz w:val="28"/>
          <w:szCs w:val="28"/>
        </w:rPr>
        <w:t xml:space="preserve"> года она составила 4</w:t>
      </w:r>
      <w:r w:rsidR="00564F0A" w:rsidRPr="00F14AD2">
        <w:rPr>
          <w:rFonts w:ascii="Times New Roman" w:hAnsi="Times New Roman" w:cs="Times New Roman"/>
          <w:color w:val="000000"/>
          <w:sz w:val="28"/>
          <w:szCs w:val="28"/>
        </w:rPr>
        <w:t>17</w:t>
      </w:r>
      <w:r w:rsidR="008A5EDD" w:rsidRPr="00F14AD2">
        <w:rPr>
          <w:rFonts w:ascii="Times New Roman" w:hAnsi="Times New Roman" w:cs="Times New Roman"/>
          <w:color w:val="000000"/>
          <w:sz w:val="28"/>
          <w:szCs w:val="28"/>
        </w:rPr>
        <w:t xml:space="preserve"> человек (или </w:t>
      </w:r>
      <w:r w:rsidR="00564F0A" w:rsidRPr="00F14AD2">
        <w:rPr>
          <w:rFonts w:ascii="Times New Roman" w:hAnsi="Times New Roman" w:cs="Times New Roman"/>
          <w:color w:val="000000"/>
          <w:sz w:val="28"/>
          <w:szCs w:val="28"/>
        </w:rPr>
        <w:t>90</w:t>
      </w:r>
      <w:r w:rsidR="008A5EDD" w:rsidRPr="00F14AD2">
        <w:rPr>
          <w:rFonts w:ascii="Times New Roman" w:hAnsi="Times New Roman" w:cs="Times New Roman"/>
          <w:color w:val="000000"/>
          <w:sz w:val="28"/>
          <w:szCs w:val="28"/>
        </w:rPr>
        <w:t xml:space="preserve"> % к уровню 20</w:t>
      </w:r>
      <w:r w:rsidR="00564F0A" w:rsidRPr="00F14AD2">
        <w:rPr>
          <w:rFonts w:ascii="Times New Roman" w:hAnsi="Times New Roman" w:cs="Times New Roman"/>
          <w:color w:val="000000"/>
          <w:sz w:val="28"/>
          <w:szCs w:val="28"/>
        </w:rPr>
        <w:t>20</w:t>
      </w:r>
      <w:r w:rsidR="008A5EDD" w:rsidRPr="00F14AD2">
        <w:rPr>
          <w:rFonts w:ascii="Times New Roman" w:hAnsi="Times New Roman" w:cs="Times New Roman"/>
          <w:color w:val="000000"/>
          <w:sz w:val="28"/>
          <w:szCs w:val="28"/>
        </w:rPr>
        <w:t xml:space="preserve"> года).</w:t>
      </w:r>
      <w:r w:rsidRPr="00F14AD2">
        <w:rPr>
          <w:rFonts w:ascii="Times New Roman" w:hAnsi="Times New Roman" w:cs="Times New Roman"/>
          <w:color w:val="000000"/>
          <w:sz w:val="28"/>
          <w:szCs w:val="28"/>
        </w:rPr>
        <w:t xml:space="preserve"> </w:t>
      </w:r>
    </w:p>
    <w:p w:rsidR="00F14AD2" w:rsidRPr="00F14AD2" w:rsidRDefault="00F14AD2" w:rsidP="00F14AD2">
      <w:pPr>
        <w:tabs>
          <w:tab w:val="left" w:pos="851"/>
        </w:tabs>
        <w:spacing w:after="0" w:line="240" w:lineRule="auto"/>
        <w:ind w:firstLine="567"/>
        <w:jc w:val="both"/>
        <w:rPr>
          <w:rFonts w:ascii="Times New Roman" w:hAnsi="Times New Roman" w:cs="Times New Roman"/>
          <w:sz w:val="28"/>
          <w:szCs w:val="28"/>
        </w:rPr>
      </w:pPr>
      <w:r w:rsidRPr="00F14AD2">
        <w:rPr>
          <w:rFonts w:ascii="Times New Roman" w:hAnsi="Times New Roman" w:cs="Times New Roman"/>
          <w:sz w:val="28"/>
          <w:szCs w:val="28"/>
        </w:rPr>
        <w:t>Для решения проблем, влияющих на активное развитие предпринимательства, сформирована определенная система поддержки.</w:t>
      </w:r>
    </w:p>
    <w:p w:rsidR="00F14AD2" w:rsidRPr="00F14AD2" w:rsidRDefault="00F14AD2" w:rsidP="00F14AD2">
      <w:pPr>
        <w:pStyle w:val="2"/>
        <w:shd w:val="clear" w:color="auto" w:fill="auto"/>
        <w:spacing w:before="0" w:line="240" w:lineRule="auto"/>
        <w:ind w:firstLine="567"/>
        <w:rPr>
          <w:rFonts w:ascii="Times New Roman" w:hAnsi="Times New Roman" w:cs="Times New Roman"/>
          <w:sz w:val="28"/>
          <w:szCs w:val="28"/>
        </w:rPr>
      </w:pPr>
      <w:r w:rsidRPr="00F14AD2">
        <w:rPr>
          <w:rFonts w:ascii="Times New Roman" w:hAnsi="Times New Roman" w:cs="Times New Roman"/>
          <w:sz w:val="28"/>
          <w:szCs w:val="28"/>
        </w:rPr>
        <w:t xml:space="preserve">Во-первых, реализация подпрограмм «Поддержка и развитие малого и среднего предпринимательства» и «Поддержка сельхозтоваропроизводителей» муниципальной программы  «Развитие экономики», в рамках которых администрацией района организуются информационные, методические, консультативные мероприятия с бизнес 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 Республики Коми. </w:t>
      </w:r>
    </w:p>
    <w:p w:rsidR="00F14AD2" w:rsidRPr="00F14AD2" w:rsidRDefault="00F14AD2" w:rsidP="00F14AD2">
      <w:pPr>
        <w:shd w:val="clear" w:color="auto" w:fill="FFFFFF"/>
        <w:spacing w:after="0" w:line="240" w:lineRule="auto"/>
        <w:ind w:firstLine="567"/>
        <w:jc w:val="both"/>
        <w:rPr>
          <w:rFonts w:ascii="Times New Roman" w:hAnsi="Times New Roman" w:cs="Times New Roman"/>
          <w:sz w:val="28"/>
          <w:szCs w:val="28"/>
        </w:rPr>
      </w:pPr>
      <w:r w:rsidRPr="00F14AD2">
        <w:rPr>
          <w:rFonts w:ascii="Times New Roman" w:hAnsi="Times New Roman" w:cs="Times New Roman"/>
          <w:sz w:val="28"/>
          <w:szCs w:val="28"/>
        </w:rPr>
        <w:t>В 2021 году в рамках национального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предоставлена финансовая поддержка следующим индивидуальным предпринимателям:</w:t>
      </w:r>
    </w:p>
    <w:p w:rsidR="00F14AD2" w:rsidRPr="00F14AD2" w:rsidRDefault="00F14AD2" w:rsidP="00F14AD2">
      <w:pPr>
        <w:spacing w:after="0" w:line="240" w:lineRule="auto"/>
        <w:ind w:firstLine="426"/>
        <w:jc w:val="both"/>
        <w:rPr>
          <w:rFonts w:ascii="Times New Roman" w:hAnsi="Times New Roman" w:cs="Times New Roman"/>
          <w:sz w:val="28"/>
          <w:szCs w:val="28"/>
        </w:rPr>
      </w:pPr>
      <w:r w:rsidRPr="00F14AD2">
        <w:rPr>
          <w:rFonts w:ascii="Times New Roman" w:hAnsi="Times New Roman" w:cs="Times New Roman"/>
          <w:sz w:val="28"/>
          <w:szCs w:val="28"/>
        </w:rPr>
        <w:lastRenderedPageBreak/>
        <w:t>- Катаеву Р.И. в размере 1013936,0 руб., из них 800000,0 руб. средства республиканского бюджета, 213936,0 руб. средства бюджета МО МР «Усть-Куломский» на реализацию народного проекта «Обустройство хлебопекарни в с. Керчомья»;</w:t>
      </w:r>
    </w:p>
    <w:p w:rsidR="00F14AD2" w:rsidRPr="00F14AD2" w:rsidRDefault="00F14AD2" w:rsidP="00F14AD2">
      <w:pPr>
        <w:spacing w:after="0" w:line="240" w:lineRule="auto"/>
        <w:ind w:firstLine="426"/>
        <w:jc w:val="both"/>
        <w:rPr>
          <w:rFonts w:ascii="Times New Roman" w:hAnsi="Times New Roman" w:cs="Times New Roman"/>
          <w:sz w:val="28"/>
          <w:szCs w:val="28"/>
        </w:rPr>
      </w:pPr>
      <w:r w:rsidRPr="00F14AD2">
        <w:rPr>
          <w:rFonts w:ascii="Times New Roman" w:hAnsi="Times New Roman" w:cs="Times New Roman"/>
          <w:sz w:val="28"/>
          <w:szCs w:val="28"/>
        </w:rPr>
        <w:t xml:space="preserve">- Игнатову А.М. в размере 1100000,0 руб. из них 800000,0 руб. средства республиканского бюджета, 300000,0 руб. средства бюджета МО МР «Усть-Куломский» на реализацию проекта «Приобретение транспортного средства для перевозки пассажиров». </w:t>
      </w:r>
    </w:p>
    <w:p w:rsidR="00F14AD2" w:rsidRPr="00F14AD2" w:rsidRDefault="00F14AD2" w:rsidP="00F14AD2">
      <w:pPr>
        <w:shd w:val="clear" w:color="auto" w:fill="FFFFFF"/>
        <w:spacing w:after="0" w:line="240" w:lineRule="auto"/>
        <w:ind w:firstLine="567"/>
        <w:jc w:val="both"/>
        <w:rPr>
          <w:rFonts w:ascii="Times New Roman" w:hAnsi="Times New Roman" w:cs="Times New Roman"/>
          <w:sz w:val="28"/>
          <w:szCs w:val="28"/>
        </w:rPr>
      </w:pPr>
      <w:r w:rsidRPr="00F14AD2">
        <w:rPr>
          <w:rFonts w:ascii="Times New Roman" w:hAnsi="Times New Roman" w:cs="Times New Roman"/>
          <w:sz w:val="28"/>
          <w:szCs w:val="28"/>
        </w:rPr>
        <w:t>Оказана финансовая поддержка на реализацию народных проектов в сфере агропромышленного комплекса:</w:t>
      </w:r>
    </w:p>
    <w:p w:rsidR="00F14AD2" w:rsidRPr="00F14AD2" w:rsidRDefault="00F14AD2" w:rsidP="00F14AD2">
      <w:pPr>
        <w:shd w:val="clear" w:color="auto" w:fill="FFFFFF"/>
        <w:spacing w:after="0" w:line="240" w:lineRule="auto"/>
        <w:ind w:firstLine="567"/>
        <w:jc w:val="both"/>
        <w:rPr>
          <w:rFonts w:ascii="Times New Roman" w:hAnsi="Times New Roman" w:cs="Times New Roman"/>
          <w:sz w:val="28"/>
          <w:szCs w:val="28"/>
        </w:rPr>
      </w:pPr>
      <w:r w:rsidRPr="00F14AD2">
        <w:rPr>
          <w:rFonts w:ascii="Times New Roman" w:hAnsi="Times New Roman" w:cs="Times New Roman"/>
          <w:sz w:val="28"/>
          <w:szCs w:val="28"/>
        </w:rPr>
        <w:t>- ООО «Москворечье» предоставлена субсидия в размере 950000,0 руб. (800000,0 руб. средства республиканского бюджета, 150000,0 средства местного бюджета) на реализацию проекта «Приобретение технологического оборудования для ООО «Москворечье». Проектом предусмотрено приобретение холодильного оборудования для первичной переработки дикорастущих грибов и ягод;</w:t>
      </w:r>
    </w:p>
    <w:p w:rsidR="00F14AD2" w:rsidRPr="00F14AD2" w:rsidRDefault="00F14AD2" w:rsidP="00F14AD2">
      <w:pPr>
        <w:shd w:val="clear" w:color="auto" w:fill="FFFFFF"/>
        <w:spacing w:after="0" w:line="240" w:lineRule="auto"/>
        <w:ind w:firstLine="567"/>
        <w:jc w:val="both"/>
        <w:rPr>
          <w:rFonts w:ascii="Times New Roman" w:hAnsi="Times New Roman" w:cs="Times New Roman"/>
          <w:sz w:val="28"/>
          <w:szCs w:val="28"/>
        </w:rPr>
      </w:pPr>
      <w:r w:rsidRPr="00F14AD2">
        <w:rPr>
          <w:rFonts w:ascii="Times New Roman" w:hAnsi="Times New Roman" w:cs="Times New Roman"/>
          <w:sz w:val="28"/>
          <w:szCs w:val="28"/>
        </w:rPr>
        <w:t xml:space="preserve">- СППСК «Усть-Куломский» предоставлена субсидия в размере 950000,0 руб. (800000,0 руб. средства республиканского бюджета, 150000,0 средства местного бюджета) на реализацию проекта «Приобретение технологического оборудования для СППСК «Усть-Куломский». Проектом  предусмотрено приобретение технологического оборудования для производства вареных и полукопченых колбас. </w:t>
      </w:r>
    </w:p>
    <w:p w:rsidR="00F14AD2" w:rsidRPr="00F14AD2" w:rsidRDefault="00F14AD2" w:rsidP="00F14AD2">
      <w:pPr>
        <w:spacing w:after="0" w:line="240" w:lineRule="auto"/>
        <w:ind w:firstLine="426"/>
        <w:jc w:val="both"/>
        <w:rPr>
          <w:rFonts w:ascii="Times New Roman" w:hAnsi="Times New Roman" w:cs="Times New Roman"/>
          <w:sz w:val="28"/>
          <w:szCs w:val="28"/>
        </w:rPr>
      </w:pPr>
      <w:r w:rsidRPr="00F14AD2">
        <w:rPr>
          <w:rFonts w:ascii="Times New Roman" w:hAnsi="Times New Roman" w:cs="Times New Roman"/>
          <w:sz w:val="28"/>
          <w:szCs w:val="28"/>
        </w:rPr>
        <w:t>Сельскохозяйственным производственным кооперативам «Пожег» и «Помоздино» предоставлена финансовая поддержка по 280000,0 рублей каждому на приобретение ГСМ для заготовки кормов в летний период.</w:t>
      </w:r>
    </w:p>
    <w:p w:rsidR="00F14AD2" w:rsidRPr="00F14AD2" w:rsidRDefault="00F14AD2" w:rsidP="00F14AD2">
      <w:pPr>
        <w:tabs>
          <w:tab w:val="left" w:pos="567"/>
        </w:tabs>
        <w:spacing w:after="0" w:line="240" w:lineRule="auto"/>
        <w:ind w:firstLine="567"/>
        <w:jc w:val="both"/>
        <w:rPr>
          <w:rFonts w:ascii="Times New Roman" w:hAnsi="Times New Roman" w:cs="Times New Roman"/>
          <w:sz w:val="28"/>
          <w:szCs w:val="28"/>
        </w:rPr>
      </w:pPr>
      <w:r w:rsidRPr="00F14AD2">
        <w:rPr>
          <w:rFonts w:ascii="Times New Roman" w:hAnsi="Times New Roman" w:cs="Times New Roman"/>
          <w:sz w:val="28"/>
          <w:szCs w:val="28"/>
        </w:rPr>
        <w:t>Во-вторых, на территории района проводятся различные учебные семинары для малого бизнеса. Так, в 2021 году на территории МО МР «Усть-Куломский»  центром «Мой бизнес» обучено 48 человек, в том числе с применением формы дистанционного обучения, по следующим программам:</w:t>
      </w:r>
    </w:p>
    <w:p w:rsidR="00F14AD2" w:rsidRPr="00F14AD2" w:rsidRDefault="00F14AD2" w:rsidP="00F14AD2">
      <w:pPr>
        <w:pStyle w:val="a8"/>
        <w:numPr>
          <w:ilvl w:val="0"/>
          <w:numId w:val="4"/>
        </w:numPr>
        <w:tabs>
          <w:tab w:val="left" w:pos="567"/>
          <w:tab w:val="left" w:pos="993"/>
        </w:tabs>
        <w:ind w:left="0" w:firstLine="709"/>
        <w:jc w:val="both"/>
        <w:rPr>
          <w:sz w:val="28"/>
          <w:szCs w:val="28"/>
        </w:rPr>
      </w:pPr>
      <w:r w:rsidRPr="00F14AD2">
        <w:rPr>
          <w:sz w:val="28"/>
          <w:szCs w:val="28"/>
        </w:rPr>
        <w:t xml:space="preserve"> «Основы предпринимательской деятельности» - 14 человек;</w:t>
      </w:r>
    </w:p>
    <w:p w:rsidR="00F14AD2" w:rsidRPr="00F14AD2" w:rsidRDefault="00F14AD2" w:rsidP="00F14AD2">
      <w:pPr>
        <w:pStyle w:val="a8"/>
        <w:numPr>
          <w:ilvl w:val="0"/>
          <w:numId w:val="4"/>
        </w:numPr>
        <w:tabs>
          <w:tab w:val="left" w:pos="567"/>
          <w:tab w:val="left" w:pos="993"/>
        </w:tabs>
        <w:ind w:left="0" w:firstLine="709"/>
        <w:jc w:val="both"/>
        <w:rPr>
          <w:sz w:val="28"/>
          <w:szCs w:val="28"/>
        </w:rPr>
      </w:pPr>
      <w:r w:rsidRPr="00F14AD2">
        <w:rPr>
          <w:sz w:val="28"/>
          <w:szCs w:val="28"/>
        </w:rPr>
        <w:t xml:space="preserve"> «Открой свое дело» - 9 человек;</w:t>
      </w:r>
    </w:p>
    <w:p w:rsidR="00F14AD2" w:rsidRPr="00F14AD2" w:rsidRDefault="00F14AD2" w:rsidP="00F14AD2">
      <w:pPr>
        <w:pStyle w:val="a8"/>
        <w:numPr>
          <w:ilvl w:val="0"/>
          <w:numId w:val="4"/>
        </w:numPr>
        <w:tabs>
          <w:tab w:val="left" w:pos="567"/>
          <w:tab w:val="left" w:pos="993"/>
        </w:tabs>
        <w:ind w:left="0" w:firstLine="709"/>
        <w:jc w:val="both"/>
        <w:rPr>
          <w:sz w:val="28"/>
          <w:szCs w:val="28"/>
        </w:rPr>
      </w:pPr>
      <w:r w:rsidRPr="00F14AD2">
        <w:rPr>
          <w:sz w:val="28"/>
          <w:szCs w:val="28"/>
        </w:rPr>
        <w:t xml:space="preserve"> «Охрана труда для руководителей  и специалистов организаций» - 4 человека;</w:t>
      </w:r>
    </w:p>
    <w:p w:rsidR="00F14AD2" w:rsidRPr="00F14AD2" w:rsidRDefault="00F14AD2" w:rsidP="00F14AD2">
      <w:pPr>
        <w:pStyle w:val="a8"/>
        <w:numPr>
          <w:ilvl w:val="0"/>
          <w:numId w:val="4"/>
        </w:numPr>
        <w:tabs>
          <w:tab w:val="left" w:pos="567"/>
          <w:tab w:val="left" w:pos="993"/>
        </w:tabs>
        <w:ind w:left="0" w:firstLine="709"/>
        <w:jc w:val="both"/>
        <w:rPr>
          <w:sz w:val="28"/>
          <w:szCs w:val="28"/>
        </w:rPr>
      </w:pPr>
      <w:r w:rsidRPr="00F14AD2">
        <w:rPr>
          <w:sz w:val="28"/>
          <w:szCs w:val="28"/>
        </w:rPr>
        <w:t>«Самозанятость: инструкция по применению» - 21 человек.</w:t>
      </w:r>
    </w:p>
    <w:p w:rsidR="00F14AD2" w:rsidRPr="00F14AD2" w:rsidRDefault="00F14AD2" w:rsidP="00F14AD2">
      <w:pPr>
        <w:pStyle w:val="a8"/>
        <w:tabs>
          <w:tab w:val="left" w:pos="567"/>
        </w:tabs>
        <w:ind w:left="0" w:firstLine="567"/>
        <w:jc w:val="both"/>
        <w:rPr>
          <w:sz w:val="28"/>
          <w:szCs w:val="28"/>
        </w:rPr>
      </w:pPr>
      <w:r w:rsidRPr="00F14AD2">
        <w:rPr>
          <w:sz w:val="28"/>
          <w:szCs w:val="28"/>
        </w:rPr>
        <w:t>Кроме вышеперечисленных мер, администрацией района разработан «Инвестиционный путеводитель по Усть-Куломскому району (в помощь предпринимателю)», электронная версия которого находится на сайте усть-кулом.рф.</w:t>
      </w:r>
    </w:p>
    <w:p w:rsidR="00F14AD2" w:rsidRPr="00F14AD2" w:rsidRDefault="00F14AD2" w:rsidP="00F14AD2">
      <w:pPr>
        <w:pStyle w:val="2"/>
        <w:shd w:val="clear" w:color="auto" w:fill="auto"/>
        <w:spacing w:before="0" w:line="240" w:lineRule="auto"/>
        <w:ind w:firstLine="567"/>
        <w:rPr>
          <w:rFonts w:ascii="Times New Roman" w:hAnsi="Times New Roman" w:cs="Times New Roman"/>
          <w:sz w:val="28"/>
          <w:szCs w:val="28"/>
        </w:rPr>
      </w:pPr>
      <w:r w:rsidRPr="00F14AD2">
        <w:rPr>
          <w:rFonts w:ascii="Times New Roman" w:hAnsi="Times New Roman" w:cs="Times New Roman"/>
          <w:sz w:val="28"/>
          <w:szCs w:val="28"/>
        </w:rPr>
        <w:t>Но, не смотря на проводимые мероприятия по поддержке предпринимательства в последние годы динамика развития малого  предпринимательства не велика. Остается низкой инвестиционная активность малых предприятий.</w:t>
      </w:r>
    </w:p>
    <w:p w:rsidR="00F14AD2" w:rsidRPr="00F14AD2" w:rsidRDefault="00F14AD2" w:rsidP="00F14AD2">
      <w:pPr>
        <w:spacing w:after="0" w:line="240" w:lineRule="auto"/>
        <w:ind w:firstLine="567"/>
        <w:jc w:val="both"/>
        <w:textAlignment w:val="baseline"/>
        <w:rPr>
          <w:rFonts w:ascii="Times New Roman" w:hAnsi="Times New Roman" w:cs="Times New Roman"/>
          <w:sz w:val="28"/>
          <w:szCs w:val="28"/>
        </w:rPr>
      </w:pPr>
    </w:p>
    <w:p w:rsidR="007E3245" w:rsidRPr="00D000BE" w:rsidRDefault="00780F6F" w:rsidP="00F14AD2">
      <w:pPr>
        <w:spacing w:after="0" w:line="240" w:lineRule="auto"/>
        <w:ind w:firstLine="567"/>
        <w:jc w:val="both"/>
        <w:textAlignment w:val="baseline"/>
        <w:rPr>
          <w:rFonts w:ascii="Times New Roman" w:hAnsi="Times New Roman" w:cs="Times New Roman"/>
          <w:sz w:val="28"/>
          <w:szCs w:val="28"/>
        </w:rPr>
      </w:pPr>
      <w:r w:rsidRPr="00F14AD2">
        <w:rPr>
          <w:rFonts w:ascii="Times New Roman" w:hAnsi="Times New Roman" w:cs="Times New Roman"/>
          <w:sz w:val="28"/>
          <w:szCs w:val="28"/>
        </w:rPr>
        <w:t>М</w:t>
      </w:r>
      <w:r w:rsidR="007E3245" w:rsidRPr="00F14AD2">
        <w:rPr>
          <w:rFonts w:ascii="Times New Roman" w:hAnsi="Times New Roman" w:cs="Times New Roman"/>
          <w:sz w:val="28"/>
          <w:szCs w:val="28"/>
        </w:rPr>
        <w:t xml:space="preserve">ониторинг субъектов малого и среднего предпринимательства проводится 1 раз в пять лет, </w:t>
      </w:r>
      <w:r w:rsidRPr="00F14AD2">
        <w:rPr>
          <w:rFonts w:ascii="Times New Roman" w:hAnsi="Times New Roman" w:cs="Times New Roman"/>
          <w:sz w:val="28"/>
          <w:szCs w:val="28"/>
        </w:rPr>
        <w:t xml:space="preserve">поэтому </w:t>
      </w:r>
      <w:r w:rsidR="00706AA6" w:rsidRPr="00F14AD2">
        <w:rPr>
          <w:rFonts w:ascii="Times New Roman" w:hAnsi="Times New Roman" w:cs="Times New Roman"/>
          <w:sz w:val="28"/>
          <w:szCs w:val="28"/>
        </w:rPr>
        <w:t xml:space="preserve">значения </w:t>
      </w:r>
      <w:r w:rsidRPr="00F14AD2">
        <w:rPr>
          <w:rFonts w:ascii="Times New Roman" w:hAnsi="Times New Roman" w:cs="Times New Roman"/>
          <w:sz w:val="28"/>
          <w:szCs w:val="28"/>
        </w:rPr>
        <w:t>показателя по обороту малых предприятий указываются</w:t>
      </w:r>
      <w:r w:rsidR="007E3245" w:rsidRPr="00D000BE">
        <w:rPr>
          <w:rFonts w:ascii="Times New Roman" w:hAnsi="Times New Roman" w:cs="Times New Roman"/>
          <w:sz w:val="28"/>
          <w:szCs w:val="28"/>
        </w:rPr>
        <w:t xml:space="preserve"> на уровне 2015 года. </w:t>
      </w:r>
    </w:p>
    <w:p w:rsidR="00AD5BDD" w:rsidRPr="00D000BE" w:rsidRDefault="00AD5BDD" w:rsidP="008D125C">
      <w:pPr>
        <w:pStyle w:val="1"/>
        <w:spacing w:before="0"/>
        <w:ind w:firstLine="567"/>
        <w:rPr>
          <w:rFonts w:ascii="Times New Roman" w:hAnsi="Times New Roman"/>
          <w:sz w:val="28"/>
          <w:szCs w:val="28"/>
        </w:rPr>
      </w:pPr>
      <w:r w:rsidRPr="00D000BE">
        <w:rPr>
          <w:rFonts w:ascii="Times New Roman" w:hAnsi="Times New Roman"/>
          <w:sz w:val="28"/>
          <w:szCs w:val="28"/>
        </w:rPr>
        <w:lastRenderedPageBreak/>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510916" w:rsidRPr="00D000BE">
        <w:rPr>
          <w:rFonts w:ascii="Times New Roman" w:hAnsi="Times New Roman"/>
          <w:sz w:val="28"/>
          <w:szCs w:val="28"/>
        </w:rPr>
        <w:t xml:space="preserve"> </w:t>
      </w:r>
      <w:r w:rsidRPr="00D000BE">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FD728B" w:rsidRPr="00D000BE" w:rsidRDefault="00FD728B" w:rsidP="00A31682">
      <w:pPr>
        <w:spacing w:after="0"/>
        <w:ind w:firstLine="567"/>
        <w:jc w:val="both"/>
        <w:rPr>
          <w:rFonts w:ascii="Times New Roman" w:hAnsi="Times New Roman" w:cs="Times New Roman"/>
          <w:b/>
          <w:bCs/>
          <w:color w:val="000000"/>
          <w:sz w:val="28"/>
          <w:szCs w:val="28"/>
        </w:rPr>
      </w:pPr>
    </w:p>
    <w:p w:rsidR="00FB1809" w:rsidRPr="00D000BE" w:rsidRDefault="00FB1809" w:rsidP="00A31682">
      <w:pPr>
        <w:spacing w:after="0"/>
        <w:ind w:firstLine="567"/>
        <w:jc w:val="both"/>
        <w:rPr>
          <w:rFonts w:ascii="Times New Roman" w:hAnsi="Times New Roman" w:cs="Times New Roman"/>
          <w:b/>
          <w:bCs/>
          <w:color w:val="000000"/>
          <w:sz w:val="28"/>
          <w:szCs w:val="28"/>
        </w:rPr>
      </w:pPr>
      <w:r w:rsidRPr="00D000BE">
        <w:rPr>
          <w:rFonts w:ascii="Times New Roman" w:hAnsi="Times New Roman" w:cs="Times New Roman"/>
          <w:b/>
          <w:bCs/>
          <w:color w:val="000000"/>
          <w:sz w:val="28"/>
          <w:szCs w:val="28"/>
        </w:rPr>
        <w:t>Инвестиции.</w:t>
      </w:r>
    </w:p>
    <w:p w:rsidR="00C458C0" w:rsidRPr="00D000BE" w:rsidRDefault="00C458C0" w:rsidP="00C00462">
      <w:pPr>
        <w:spacing w:after="0" w:line="240" w:lineRule="auto"/>
        <w:ind w:firstLine="567"/>
        <w:jc w:val="both"/>
        <w:rPr>
          <w:rFonts w:ascii="Times New Roman" w:hAnsi="Times New Roman" w:cs="Times New Roman"/>
          <w:bCs/>
          <w:color w:val="000000"/>
          <w:sz w:val="28"/>
          <w:szCs w:val="28"/>
        </w:rPr>
      </w:pPr>
      <w:r w:rsidRPr="00D000BE">
        <w:rPr>
          <w:rFonts w:ascii="Times New Roman" w:hAnsi="Times New Roman" w:cs="Times New Roman"/>
          <w:color w:val="000000"/>
          <w:sz w:val="28"/>
          <w:szCs w:val="28"/>
          <w:shd w:val="clear" w:color="auto" w:fill="FFFFFF"/>
        </w:rPr>
        <w:t xml:space="preserve">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w:t>
      </w:r>
      <w:r w:rsidR="00D34D37" w:rsidRPr="00D000BE">
        <w:rPr>
          <w:rFonts w:ascii="Times New Roman" w:hAnsi="Times New Roman" w:cs="Times New Roman"/>
          <w:color w:val="000000"/>
          <w:sz w:val="28"/>
          <w:szCs w:val="28"/>
          <w:shd w:val="clear" w:color="auto" w:fill="FFFFFF"/>
        </w:rPr>
        <w:t xml:space="preserve">за 2021 год </w:t>
      </w:r>
      <w:r w:rsidR="006E1D86" w:rsidRPr="00D000BE">
        <w:rPr>
          <w:rFonts w:ascii="Times New Roman" w:hAnsi="Times New Roman" w:cs="Times New Roman"/>
          <w:color w:val="000000"/>
          <w:sz w:val="28"/>
          <w:szCs w:val="28"/>
          <w:shd w:val="clear" w:color="auto" w:fill="FFFFFF"/>
        </w:rPr>
        <w:t xml:space="preserve">составили 0,74 млдр.руб. (или 132 % к уровню 2020 года), </w:t>
      </w:r>
      <w:r w:rsidR="00DB4FB5" w:rsidRPr="00D000BE">
        <w:rPr>
          <w:rFonts w:ascii="Times New Roman" w:hAnsi="Times New Roman" w:cs="Times New Roman"/>
          <w:color w:val="000000"/>
          <w:sz w:val="28"/>
          <w:szCs w:val="28"/>
          <w:shd w:val="clear" w:color="auto" w:fill="FFFFFF"/>
        </w:rPr>
        <w:t xml:space="preserve">за 2020 год </w:t>
      </w:r>
      <w:r w:rsidR="006E1D86" w:rsidRPr="00D000BE">
        <w:rPr>
          <w:rFonts w:ascii="Times New Roman" w:hAnsi="Times New Roman" w:cs="Times New Roman"/>
          <w:color w:val="000000"/>
          <w:sz w:val="28"/>
          <w:szCs w:val="28"/>
          <w:shd w:val="clear" w:color="auto" w:fill="FFFFFF"/>
        </w:rPr>
        <w:t xml:space="preserve">- </w:t>
      </w:r>
      <w:r w:rsidR="00DB4FB5" w:rsidRPr="00D000BE">
        <w:rPr>
          <w:rFonts w:ascii="Times New Roman" w:hAnsi="Times New Roman" w:cs="Times New Roman"/>
          <w:color w:val="000000"/>
          <w:sz w:val="28"/>
          <w:szCs w:val="28"/>
          <w:shd w:val="clear" w:color="auto" w:fill="FFFFFF"/>
        </w:rPr>
        <w:t xml:space="preserve">0,562 млрд. руб. (или 104,4 % по отношению к 2019 году), </w:t>
      </w:r>
      <w:r w:rsidR="00230B6D" w:rsidRPr="00D000BE">
        <w:rPr>
          <w:rFonts w:ascii="Times New Roman" w:hAnsi="Times New Roman" w:cs="Times New Roman"/>
          <w:color w:val="000000"/>
          <w:sz w:val="28"/>
          <w:szCs w:val="28"/>
          <w:shd w:val="clear" w:color="auto" w:fill="FFFFFF"/>
        </w:rPr>
        <w:t xml:space="preserve">за 2019 год составили 0,54 млрд. руб. (или 88,5 % по отношению к 2018 г.), </w:t>
      </w:r>
      <w:r w:rsidR="002F33B2" w:rsidRPr="00D000BE">
        <w:rPr>
          <w:rFonts w:ascii="Times New Roman" w:hAnsi="Times New Roman" w:cs="Times New Roman"/>
          <w:color w:val="000000"/>
          <w:sz w:val="28"/>
          <w:szCs w:val="28"/>
          <w:shd w:val="clear" w:color="auto" w:fill="FFFFFF"/>
        </w:rPr>
        <w:t>за 2018 г. – 0,61млрд. руб. (или 217,8 % по отношению к 2017 г.).</w:t>
      </w:r>
      <w:r w:rsidR="00F456B4" w:rsidRPr="00D000BE">
        <w:rPr>
          <w:rFonts w:ascii="Times New Roman" w:hAnsi="Times New Roman" w:cs="Times New Roman"/>
          <w:color w:val="000000"/>
          <w:sz w:val="28"/>
          <w:szCs w:val="28"/>
          <w:shd w:val="clear" w:color="auto" w:fill="FFFFFF"/>
        </w:rPr>
        <w:t xml:space="preserve"> </w:t>
      </w:r>
      <w:r w:rsidR="00230B6D" w:rsidRPr="00D000BE">
        <w:rPr>
          <w:rFonts w:ascii="Times New Roman" w:hAnsi="Times New Roman" w:cs="Times New Roman"/>
          <w:color w:val="000000"/>
          <w:sz w:val="28"/>
          <w:szCs w:val="28"/>
          <w:shd w:val="clear" w:color="auto" w:fill="FFFFFF"/>
        </w:rPr>
        <w:t>О</w:t>
      </w:r>
      <w:r w:rsidR="003273AF" w:rsidRPr="00D000BE">
        <w:rPr>
          <w:rFonts w:ascii="Times New Roman" w:hAnsi="Times New Roman" w:cs="Times New Roman"/>
          <w:color w:val="000000"/>
          <w:sz w:val="28"/>
          <w:szCs w:val="28"/>
          <w:shd w:val="clear" w:color="auto" w:fill="FFFFFF"/>
        </w:rPr>
        <w:t>ценочное значение за 20</w:t>
      </w:r>
      <w:r w:rsidR="00230B6D" w:rsidRPr="00D000BE">
        <w:rPr>
          <w:rFonts w:ascii="Times New Roman" w:hAnsi="Times New Roman" w:cs="Times New Roman"/>
          <w:color w:val="000000"/>
          <w:sz w:val="28"/>
          <w:szCs w:val="28"/>
          <w:shd w:val="clear" w:color="auto" w:fill="FFFFFF"/>
        </w:rPr>
        <w:t>2</w:t>
      </w:r>
      <w:r w:rsidR="00DB4FB5" w:rsidRPr="00D000BE">
        <w:rPr>
          <w:rFonts w:ascii="Times New Roman" w:hAnsi="Times New Roman" w:cs="Times New Roman"/>
          <w:color w:val="000000"/>
          <w:sz w:val="28"/>
          <w:szCs w:val="28"/>
          <w:shd w:val="clear" w:color="auto" w:fill="FFFFFF"/>
        </w:rPr>
        <w:t>1</w:t>
      </w:r>
      <w:r w:rsidR="003273AF" w:rsidRPr="00D000BE">
        <w:rPr>
          <w:rFonts w:ascii="Times New Roman" w:hAnsi="Times New Roman" w:cs="Times New Roman"/>
          <w:color w:val="000000"/>
          <w:sz w:val="28"/>
          <w:szCs w:val="28"/>
          <w:shd w:val="clear" w:color="auto" w:fill="FFFFFF"/>
        </w:rPr>
        <w:t xml:space="preserve"> год и п</w:t>
      </w:r>
      <w:r w:rsidR="00F456B4" w:rsidRPr="00D000BE">
        <w:rPr>
          <w:rFonts w:ascii="Times New Roman" w:hAnsi="Times New Roman" w:cs="Times New Roman"/>
          <w:color w:val="000000"/>
          <w:sz w:val="28"/>
          <w:szCs w:val="28"/>
          <w:shd w:val="clear" w:color="auto" w:fill="FFFFFF"/>
        </w:rPr>
        <w:t xml:space="preserve">рогнозные значения показателя </w:t>
      </w:r>
      <w:r w:rsidR="003273AF" w:rsidRPr="00D000BE">
        <w:rPr>
          <w:rFonts w:ascii="Times New Roman" w:hAnsi="Times New Roman" w:cs="Times New Roman"/>
          <w:color w:val="000000"/>
          <w:sz w:val="28"/>
          <w:szCs w:val="28"/>
          <w:shd w:val="clear" w:color="auto" w:fill="FFFFFF"/>
        </w:rPr>
        <w:t>на 202</w:t>
      </w:r>
      <w:r w:rsidR="006E1D86" w:rsidRPr="00D000BE">
        <w:rPr>
          <w:rFonts w:ascii="Times New Roman" w:hAnsi="Times New Roman" w:cs="Times New Roman"/>
          <w:color w:val="000000"/>
          <w:sz w:val="28"/>
          <w:szCs w:val="28"/>
          <w:shd w:val="clear" w:color="auto" w:fill="FFFFFF"/>
        </w:rPr>
        <w:t>3</w:t>
      </w:r>
      <w:r w:rsidR="003273AF" w:rsidRPr="00D000BE">
        <w:rPr>
          <w:rFonts w:ascii="Times New Roman" w:hAnsi="Times New Roman" w:cs="Times New Roman"/>
          <w:color w:val="000000"/>
          <w:sz w:val="28"/>
          <w:szCs w:val="28"/>
          <w:shd w:val="clear" w:color="auto" w:fill="FFFFFF"/>
        </w:rPr>
        <w:t>-202</w:t>
      </w:r>
      <w:r w:rsidR="006E1D86" w:rsidRPr="00D000BE">
        <w:rPr>
          <w:rFonts w:ascii="Times New Roman" w:hAnsi="Times New Roman" w:cs="Times New Roman"/>
          <w:color w:val="000000"/>
          <w:sz w:val="28"/>
          <w:szCs w:val="28"/>
          <w:shd w:val="clear" w:color="auto" w:fill="FFFFFF"/>
        </w:rPr>
        <w:t>5</w:t>
      </w:r>
      <w:r w:rsidR="003273AF" w:rsidRPr="00D000BE">
        <w:rPr>
          <w:rFonts w:ascii="Times New Roman" w:hAnsi="Times New Roman" w:cs="Times New Roman"/>
          <w:color w:val="000000"/>
          <w:sz w:val="28"/>
          <w:szCs w:val="28"/>
          <w:shd w:val="clear" w:color="auto" w:fill="FFFFFF"/>
        </w:rPr>
        <w:t xml:space="preserve"> гг. </w:t>
      </w:r>
      <w:r w:rsidR="00F456B4" w:rsidRPr="00D000BE">
        <w:rPr>
          <w:rFonts w:ascii="Times New Roman" w:hAnsi="Times New Roman" w:cs="Times New Roman"/>
          <w:color w:val="000000"/>
          <w:sz w:val="28"/>
          <w:szCs w:val="28"/>
          <w:shd w:val="clear" w:color="auto" w:fill="FFFFFF"/>
        </w:rPr>
        <w:t xml:space="preserve">указаны в соответствии со </w:t>
      </w:r>
      <w:r w:rsidR="00DB4FB5" w:rsidRPr="00D000BE">
        <w:rPr>
          <w:rFonts w:ascii="Times New Roman" w:hAnsi="Times New Roman" w:cs="Times New Roman"/>
          <w:color w:val="000000"/>
          <w:sz w:val="28"/>
          <w:szCs w:val="28"/>
          <w:shd w:val="clear" w:color="auto" w:fill="FFFFFF"/>
        </w:rPr>
        <w:t>С</w:t>
      </w:r>
      <w:r w:rsidR="00F456B4" w:rsidRPr="00D000BE">
        <w:rPr>
          <w:rFonts w:ascii="Times New Roman" w:hAnsi="Times New Roman" w:cs="Times New Roman"/>
          <w:color w:val="000000"/>
          <w:sz w:val="28"/>
          <w:szCs w:val="28"/>
          <w:shd w:val="clear" w:color="auto" w:fill="FFFFFF"/>
        </w:rPr>
        <w:t>тратегией социально-экономического развития МО МР «Усть-Куломский».</w:t>
      </w:r>
    </w:p>
    <w:p w:rsidR="008642D0" w:rsidRPr="00D000BE" w:rsidRDefault="008642D0" w:rsidP="00230B6D">
      <w:pPr>
        <w:spacing w:after="0" w:line="240" w:lineRule="auto"/>
        <w:ind w:firstLine="567"/>
        <w:jc w:val="both"/>
        <w:rPr>
          <w:rFonts w:ascii="Times New Roman" w:hAnsi="Times New Roman" w:cs="Times New Roman"/>
          <w:sz w:val="28"/>
        </w:rPr>
      </w:pPr>
    </w:p>
    <w:p w:rsidR="004E76A9" w:rsidRPr="00D000BE" w:rsidRDefault="004E76A9" w:rsidP="004E76A9">
      <w:pPr>
        <w:autoSpaceDE w:val="0"/>
        <w:autoSpaceDN w:val="0"/>
        <w:adjustRightInd w:val="0"/>
        <w:spacing w:after="0" w:line="240" w:lineRule="auto"/>
        <w:ind w:firstLine="567"/>
        <w:jc w:val="both"/>
        <w:rPr>
          <w:rFonts w:ascii="Times New Roman" w:hAnsi="Times New Roman"/>
          <w:sz w:val="28"/>
          <w:szCs w:val="28"/>
        </w:rPr>
      </w:pPr>
      <w:r w:rsidRPr="00D000BE">
        <w:rPr>
          <w:rFonts w:ascii="Times New Roman" w:hAnsi="Times New Roman"/>
          <w:sz w:val="28"/>
          <w:szCs w:val="28"/>
        </w:rPr>
        <w:t>За отчетный 202</w:t>
      </w:r>
      <w:r w:rsidR="00360FBC" w:rsidRPr="00D000BE">
        <w:rPr>
          <w:rFonts w:ascii="Times New Roman" w:hAnsi="Times New Roman"/>
          <w:sz w:val="28"/>
          <w:szCs w:val="28"/>
        </w:rPr>
        <w:t>1</w:t>
      </w:r>
      <w:r w:rsidRPr="00D000BE">
        <w:rPr>
          <w:rFonts w:ascii="Times New Roman" w:hAnsi="Times New Roman"/>
          <w:sz w:val="28"/>
          <w:szCs w:val="28"/>
        </w:rPr>
        <w:t xml:space="preserve"> год по сравнению с 20</w:t>
      </w:r>
      <w:r w:rsidR="00360FBC" w:rsidRPr="00D000BE">
        <w:rPr>
          <w:rFonts w:ascii="Times New Roman" w:hAnsi="Times New Roman"/>
          <w:sz w:val="28"/>
          <w:szCs w:val="28"/>
        </w:rPr>
        <w:t>20</w:t>
      </w:r>
      <w:r w:rsidRPr="00D000BE">
        <w:rPr>
          <w:rFonts w:ascii="Times New Roman" w:hAnsi="Times New Roman"/>
          <w:sz w:val="28"/>
          <w:szCs w:val="28"/>
        </w:rPr>
        <w:t xml:space="preserve"> годом значение показателя </w:t>
      </w:r>
      <w:r w:rsidRPr="00D000BE">
        <w:rPr>
          <w:rFonts w:ascii="Times New Roman" w:hAnsi="Times New Roman"/>
          <w:b/>
          <w:i/>
          <w:sz w:val="28"/>
          <w:szCs w:val="28"/>
        </w:rPr>
        <w:t>«Ввод в действие жилых домов за счет всех источников финансирования»</w:t>
      </w:r>
      <w:r w:rsidRPr="00D000BE">
        <w:rPr>
          <w:rFonts w:ascii="Times New Roman" w:hAnsi="Times New Roman"/>
          <w:sz w:val="28"/>
          <w:szCs w:val="28"/>
        </w:rPr>
        <w:t xml:space="preserve"> уменьшилось на </w:t>
      </w:r>
      <w:r w:rsidR="00360FBC" w:rsidRPr="00D000BE">
        <w:rPr>
          <w:rFonts w:ascii="Times New Roman" w:hAnsi="Times New Roman"/>
          <w:sz w:val="28"/>
          <w:szCs w:val="28"/>
        </w:rPr>
        <w:t>9,5 % (для сравнения, за 2020 год по сравнению с 2019 годом значение показателя уменьшилось на 11</w:t>
      </w:r>
      <w:r w:rsidRPr="00D000BE">
        <w:rPr>
          <w:rFonts w:ascii="Times New Roman" w:hAnsi="Times New Roman"/>
          <w:sz w:val="28"/>
          <w:szCs w:val="28"/>
        </w:rPr>
        <w:t xml:space="preserve"> %</w:t>
      </w:r>
      <w:r w:rsidR="00360FBC" w:rsidRPr="00D000BE">
        <w:rPr>
          <w:rFonts w:ascii="Times New Roman" w:hAnsi="Times New Roman"/>
          <w:sz w:val="28"/>
          <w:szCs w:val="28"/>
        </w:rPr>
        <w:t>)</w:t>
      </w:r>
      <w:r w:rsidRPr="00D000BE">
        <w:rPr>
          <w:rFonts w:ascii="Times New Roman" w:hAnsi="Times New Roman"/>
          <w:sz w:val="28"/>
          <w:szCs w:val="28"/>
        </w:rPr>
        <w:t>.</w:t>
      </w:r>
      <w:r w:rsidR="00360FBC" w:rsidRPr="00D000BE">
        <w:rPr>
          <w:rFonts w:ascii="Times New Roman" w:hAnsi="Times New Roman"/>
          <w:sz w:val="28"/>
          <w:szCs w:val="28"/>
        </w:rPr>
        <w:t xml:space="preserve"> В том числе индивидуальными застройщиками за 2021 год уменьшилось на 7,3 % по сравнению с 2020 годом.</w:t>
      </w:r>
      <w:r w:rsidRPr="00D000BE">
        <w:rPr>
          <w:rFonts w:ascii="Times New Roman" w:hAnsi="Times New Roman"/>
          <w:sz w:val="28"/>
          <w:szCs w:val="28"/>
        </w:rPr>
        <w:t xml:space="preserve"> Одна из причин - уменьшение строительства индивидуальных жилых домов физическими лицами</w:t>
      </w:r>
      <w:r w:rsidR="00360FBC" w:rsidRPr="00D000BE">
        <w:rPr>
          <w:rFonts w:ascii="Times New Roman" w:hAnsi="Times New Roman"/>
          <w:sz w:val="28"/>
          <w:szCs w:val="28"/>
        </w:rPr>
        <w:t>, в том числе</w:t>
      </w:r>
      <w:r w:rsidRPr="00D000BE">
        <w:rPr>
          <w:rFonts w:ascii="Times New Roman" w:hAnsi="Times New Roman"/>
          <w:sz w:val="28"/>
          <w:szCs w:val="28"/>
        </w:rPr>
        <w:t xml:space="preserve"> по причине увеличения роста цен на строительные материалы. Увеличение роста цен на строительные материалы и ограниченное количество соответствующих земельных участков повлекло за собой уменьшение  количества строящихся блокированных жилых домов. Прогноз - до 2024 года планируется ввести 3 многоквартирных жилых дома общей площадью 3600 кв.м., а также </w:t>
      </w:r>
      <w:r w:rsidR="00360FBC" w:rsidRPr="00D000BE">
        <w:rPr>
          <w:rFonts w:ascii="Times New Roman" w:hAnsi="Times New Roman"/>
          <w:sz w:val="28"/>
          <w:szCs w:val="28"/>
        </w:rPr>
        <w:t xml:space="preserve">4 </w:t>
      </w:r>
      <w:r w:rsidRPr="00D000BE">
        <w:rPr>
          <w:rFonts w:ascii="Times New Roman" w:hAnsi="Times New Roman"/>
          <w:sz w:val="28"/>
          <w:szCs w:val="28"/>
        </w:rPr>
        <w:t>блокированных 4-хквартирных дома.</w:t>
      </w:r>
    </w:p>
    <w:p w:rsidR="004E76A9" w:rsidRPr="00D000BE" w:rsidRDefault="004E76A9" w:rsidP="004F05C8">
      <w:pPr>
        <w:spacing w:after="0" w:line="240" w:lineRule="auto"/>
        <w:ind w:firstLine="567"/>
        <w:jc w:val="both"/>
        <w:rPr>
          <w:rFonts w:ascii="Times New Roman" w:hAnsi="Times New Roman" w:cs="Times New Roman"/>
          <w:bCs/>
          <w:color w:val="000000"/>
          <w:sz w:val="28"/>
          <w:szCs w:val="28"/>
        </w:rPr>
      </w:pPr>
    </w:p>
    <w:p w:rsidR="003A3E25" w:rsidRPr="00D000BE" w:rsidRDefault="003A3E25" w:rsidP="005E5EAD">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Труд и за</w:t>
      </w:r>
      <w:r w:rsidR="00FB1809" w:rsidRPr="00D000BE">
        <w:rPr>
          <w:rFonts w:ascii="Times New Roman" w:hAnsi="Times New Roman" w:cs="Times New Roman"/>
          <w:b/>
          <w:sz w:val="28"/>
          <w:szCs w:val="28"/>
        </w:rPr>
        <w:t>нятость</w:t>
      </w:r>
      <w:r w:rsidRPr="00D000BE">
        <w:rPr>
          <w:rFonts w:ascii="Times New Roman" w:hAnsi="Times New Roman" w:cs="Times New Roman"/>
          <w:b/>
          <w:sz w:val="28"/>
          <w:szCs w:val="28"/>
        </w:rPr>
        <w:t>.</w:t>
      </w:r>
    </w:p>
    <w:p w:rsidR="005E5EAD" w:rsidRPr="00D000BE" w:rsidRDefault="005E5EAD" w:rsidP="00563C6B">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Ситуация на рынке труда на территории МО МР «Усть-Куломский» относительно стабильная, управляемая и прогнозируемая.</w:t>
      </w:r>
    </w:p>
    <w:p w:rsidR="005E5EAD" w:rsidRPr="00D000BE" w:rsidRDefault="005E5EAD" w:rsidP="00563C6B">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Численность экономически активного населения Усть-Куломского района составляет около 11,08 тыс. человек.</w:t>
      </w:r>
    </w:p>
    <w:p w:rsidR="00363790" w:rsidRPr="00D000BE" w:rsidRDefault="00563C6B" w:rsidP="00363790">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Уровень регистрируемой безработицы на 1 августа 2022 года – 3,5 % (для сравнения, в аналогичном периоде 2021 года – 3,8 %).</w:t>
      </w:r>
      <w:r w:rsidR="00363790" w:rsidRPr="00D000BE">
        <w:rPr>
          <w:rFonts w:ascii="Times New Roman" w:hAnsi="Times New Roman" w:cs="Times New Roman"/>
          <w:sz w:val="28"/>
          <w:szCs w:val="28"/>
        </w:rPr>
        <w:t xml:space="preserve"> Уровень безработицы к экономически активному населению ожидается на конец 2022 года на уровне 3,6 % и на период до 2025 года в пределах 3,00% - 3,60%.</w:t>
      </w:r>
    </w:p>
    <w:p w:rsidR="00563C6B" w:rsidRPr="00D000BE" w:rsidRDefault="00563C6B" w:rsidP="00563C6B">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Численность официально зарегистрированных безработных граждан,  состоящих на регистрационном учете в службе занятости населения Усть-Куломского района по состоянию на 1 июля 2022 г., составляет 391 человек, или 87,7 % к аналогичному периоду 2021 г. </w:t>
      </w:r>
    </w:p>
    <w:p w:rsidR="00563C6B" w:rsidRPr="00D000BE" w:rsidRDefault="00563C6B" w:rsidP="00563C6B">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lastRenderedPageBreak/>
        <w:t>Численность ищущих работу граждан, состоящих на регистрационном учете в службе занятости населения Усть-Куломского района по состоянию на 01 августа 2022 г.,  составляет 434 человек (в аналогичном периоде 2021 г. – 533 чел.).</w:t>
      </w:r>
    </w:p>
    <w:p w:rsidR="005E5EAD" w:rsidRPr="00D000BE" w:rsidRDefault="005E5EAD" w:rsidP="00563C6B">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Прогноз составлен с учетом сохраняющихся тенденций сокращения численности работников предприятий района и сохраняющимися трудностями создания новых рабочих мест, а также с учетом реализуемых мероприятий государственной поддержки предприятий в целях   снижения напряженности на рынке труда.</w:t>
      </w:r>
    </w:p>
    <w:p w:rsidR="005E5EAD" w:rsidRPr="00D000BE" w:rsidRDefault="005E5EAD" w:rsidP="00563C6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По своему характеру зарегистрированная безработица является "структурной", то есть спрос и предложение не сбалансированы.</w:t>
      </w:r>
    </w:p>
    <w:p w:rsidR="005E5EAD" w:rsidRPr="00D000BE" w:rsidRDefault="005E5EAD" w:rsidP="00563C6B">
      <w:pPr>
        <w:pStyle w:val="ConsPlusNonformat"/>
        <w:widowControl/>
        <w:ind w:firstLine="567"/>
        <w:jc w:val="both"/>
        <w:rPr>
          <w:rFonts w:ascii="Times New Roman" w:hAnsi="Times New Roman" w:cs="Times New Roman"/>
          <w:b/>
        </w:rPr>
      </w:pPr>
    </w:p>
    <w:p w:rsidR="005E5EAD" w:rsidRPr="00D000BE" w:rsidRDefault="005E5EAD" w:rsidP="00563C6B">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Существенное влияние на развитие сферы занятости населения Усть-Куломского района в 2023-2025 годах, будут оказывать следующие факторы:</w:t>
      </w:r>
    </w:p>
    <w:p w:rsidR="005E5EAD" w:rsidRPr="00D000BE" w:rsidRDefault="005E5EAD" w:rsidP="00563C6B">
      <w:pPr>
        <w:pStyle w:val="ConsPlusNormal"/>
        <w:ind w:firstLine="567"/>
        <w:jc w:val="both"/>
        <w:rPr>
          <w:rFonts w:ascii="Times New Roman" w:hAnsi="Times New Roman" w:cs="Times New Roman"/>
        </w:rPr>
      </w:pPr>
      <w:r w:rsidRPr="00D000BE">
        <w:rPr>
          <w:rFonts w:ascii="Times New Roman" w:hAnsi="Times New Roman" w:cs="Times New Roman"/>
        </w:rPr>
        <w:t xml:space="preserve">-сокращение рабочих мест, перераспределение работников по секторам экономики, расширение сферы услуг, развитие инновационных направлений деятельности и возникновением новых направлений занятости; </w:t>
      </w:r>
    </w:p>
    <w:p w:rsidR="005E5EAD" w:rsidRPr="00D000BE" w:rsidRDefault="005E5EAD" w:rsidP="00563C6B">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-необходимость перепрофилирования работников в связи с изменениями в структуре экономики, преодоление структурного несоответствия спроса и предложения рабочей силы;</w:t>
      </w:r>
    </w:p>
    <w:p w:rsidR="005E5EAD" w:rsidRPr="00D000BE" w:rsidRDefault="005E5EAD" w:rsidP="00563C6B">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-профессиональный дисбаланс кадров, в том числе молодых специалистов-выпускников образовательных учреждений высшего и среднего профессионального образования;</w:t>
      </w:r>
    </w:p>
    <w:p w:rsidR="005E5EAD" w:rsidRPr="00D000BE" w:rsidRDefault="005E5EAD" w:rsidP="005E5EAD">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-сокращение численности населения Усть-Куломского района в трудоспособном возрасте в связи сохраняющейся демографической проблемой и оттоком населения трудоспособного возраста;</w:t>
      </w:r>
    </w:p>
    <w:p w:rsidR="005E5EAD" w:rsidRPr="00D000BE" w:rsidRDefault="005E5EAD" w:rsidP="005E5EAD">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 меры государственной поддержки предприятий.</w:t>
      </w:r>
    </w:p>
    <w:p w:rsidR="005E5EAD" w:rsidRPr="00D000BE" w:rsidRDefault="005E5EAD" w:rsidP="00862F20">
      <w:pPr>
        <w:pStyle w:val="ConsPlusNonformat"/>
        <w:widowControl/>
        <w:ind w:firstLine="567"/>
        <w:jc w:val="both"/>
        <w:rPr>
          <w:rFonts w:ascii="Times New Roman" w:hAnsi="Times New Roman" w:cs="Times New Roman"/>
          <w:sz w:val="28"/>
          <w:szCs w:val="28"/>
        </w:rPr>
      </w:pPr>
    </w:p>
    <w:p w:rsidR="009733AF" w:rsidRPr="00D000BE" w:rsidRDefault="0003596C" w:rsidP="009733AF">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b/>
          <w:sz w:val="28"/>
          <w:szCs w:val="28"/>
        </w:rPr>
        <w:t>Среднесписочная численность работников организаций (без субъектов малого предпринимательства)</w:t>
      </w:r>
      <w:r w:rsidRPr="00D000BE">
        <w:rPr>
          <w:rFonts w:ascii="Times New Roman" w:hAnsi="Times New Roman" w:cs="Times New Roman"/>
          <w:sz w:val="28"/>
          <w:szCs w:val="28"/>
        </w:rPr>
        <w:t xml:space="preserve"> </w:t>
      </w:r>
      <w:r w:rsidR="009733AF" w:rsidRPr="00D000BE">
        <w:rPr>
          <w:rFonts w:ascii="Times New Roman" w:hAnsi="Times New Roman" w:cs="Times New Roman"/>
          <w:sz w:val="28"/>
          <w:szCs w:val="28"/>
        </w:rPr>
        <w:t xml:space="preserve">на конец отчетного 2021 года составила 4359 чел. (или 99 % к 2021 году), </w:t>
      </w:r>
      <w:r w:rsidRPr="00D000BE">
        <w:rPr>
          <w:rFonts w:ascii="Times New Roman" w:hAnsi="Times New Roman" w:cs="Times New Roman"/>
          <w:sz w:val="28"/>
          <w:szCs w:val="28"/>
        </w:rPr>
        <w:t xml:space="preserve">на конец 2020 года 4406 человек (96,6 % </w:t>
      </w:r>
      <w:r w:rsidR="004223EB" w:rsidRPr="00D000BE">
        <w:rPr>
          <w:rFonts w:ascii="Times New Roman" w:hAnsi="Times New Roman" w:cs="Times New Roman"/>
          <w:sz w:val="28"/>
          <w:szCs w:val="28"/>
        </w:rPr>
        <w:t xml:space="preserve">к </w:t>
      </w:r>
      <w:r w:rsidRPr="00D000BE">
        <w:rPr>
          <w:rFonts w:ascii="Times New Roman" w:hAnsi="Times New Roman" w:cs="Times New Roman"/>
          <w:sz w:val="28"/>
          <w:szCs w:val="28"/>
        </w:rPr>
        <w:t>уровню 2019 года)</w:t>
      </w:r>
      <w:r w:rsidR="004223EB" w:rsidRPr="00D000BE">
        <w:rPr>
          <w:rFonts w:ascii="Times New Roman" w:hAnsi="Times New Roman" w:cs="Times New Roman"/>
          <w:sz w:val="28"/>
          <w:szCs w:val="28"/>
        </w:rPr>
        <w:t>, за 2019 год – 4563 чел. (98 % к уровню 2018 года)</w:t>
      </w:r>
      <w:r w:rsidRPr="00D000BE">
        <w:rPr>
          <w:rFonts w:ascii="Times New Roman" w:hAnsi="Times New Roman" w:cs="Times New Roman"/>
          <w:sz w:val="28"/>
          <w:szCs w:val="28"/>
        </w:rPr>
        <w:t xml:space="preserve">. </w:t>
      </w:r>
      <w:r w:rsidR="009733AF" w:rsidRPr="00D000BE">
        <w:rPr>
          <w:rFonts w:ascii="Times New Roman" w:hAnsi="Times New Roman" w:cs="Times New Roman"/>
          <w:sz w:val="28"/>
          <w:szCs w:val="28"/>
        </w:rPr>
        <w:t>Среднесписочная численность организаций (без СМиСП) за январь-июнь 2022 г. составила 4256 человек, это 98,1 % к январю-июню 2021 г.</w:t>
      </w:r>
    </w:p>
    <w:p w:rsidR="0003596C" w:rsidRPr="00D000BE" w:rsidRDefault="0003596C" w:rsidP="00195157">
      <w:pPr>
        <w:pStyle w:val="ConsPlusNonformat"/>
        <w:widowControl/>
        <w:ind w:firstLine="567"/>
        <w:jc w:val="both"/>
        <w:rPr>
          <w:rFonts w:ascii="Times New Roman" w:hAnsi="Times New Roman" w:cs="Times New Roman"/>
          <w:sz w:val="28"/>
          <w:szCs w:val="28"/>
        </w:rPr>
      </w:pPr>
      <w:r w:rsidRPr="00D000BE">
        <w:rPr>
          <w:rFonts w:ascii="Times New Roman" w:hAnsi="Times New Roman" w:cs="Times New Roman"/>
          <w:sz w:val="28"/>
          <w:szCs w:val="28"/>
        </w:rPr>
        <w:t>Оценочное значение за 202</w:t>
      </w:r>
      <w:r w:rsidR="009733AF" w:rsidRPr="00D000BE">
        <w:rPr>
          <w:rFonts w:ascii="Times New Roman" w:hAnsi="Times New Roman" w:cs="Times New Roman"/>
          <w:sz w:val="28"/>
          <w:szCs w:val="28"/>
        </w:rPr>
        <w:t>2</w:t>
      </w:r>
      <w:r w:rsidRPr="00D000BE">
        <w:rPr>
          <w:rFonts w:ascii="Times New Roman" w:hAnsi="Times New Roman" w:cs="Times New Roman"/>
          <w:sz w:val="28"/>
          <w:szCs w:val="28"/>
        </w:rPr>
        <w:t xml:space="preserve"> год выставлено в соответствии с полугодовыми данными 2021 года. Прогнозное значение на 202</w:t>
      </w:r>
      <w:r w:rsidR="009733AF" w:rsidRPr="00D000BE">
        <w:rPr>
          <w:rFonts w:ascii="Times New Roman" w:hAnsi="Times New Roman" w:cs="Times New Roman"/>
          <w:sz w:val="28"/>
          <w:szCs w:val="28"/>
        </w:rPr>
        <w:t>3</w:t>
      </w:r>
      <w:r w:rsidRPr="00D000BE">
        <w:rPr>
          <w:rFonts w:ascii="Times New Roman" w:hAnsi="Times New Roman" w:cs="Times New Roman"/>
          <w:sz w:val="28"/>
          <w:szCs w:val="28"/>
        </w:rPr>
        <w:t>-202</w:t>
      </w:r>
      <w:r w:rsidR="009733AF" w:rsidRPr="00D000BE">
        <w:rPr>
          <w:rFonts w:ascii="Times New Roman" w:hAnsi="Times New Roman" w:cs="Times New Roman"/>
          <w:sz w:val="28"/>
          <w:szCs w:val="28"/>
        </w:rPr>
        <w:t>5</w:t>
      </w:r>
      <w:r w:rsidRPr="00D000BE">
        <w:rPr>
          <w:rFonts w:ascii="Times New Roman" w:hAnsi="Times New Roman" w:cs="Times New Roman"/>
          <w:sz w:val="28"/>
          <w:szCs w:val="28"/>
        </w:rPr>
        <w:t xml:space="preserve"> гг. </w:t>
      </w:r>
      <w:r w:rsidR="004223EB" w:rsidRPr="00D000BE">
        <w:rPr>
          <w:rFonts w:ascii="Times New Roman" w:hAnsi="Times New Roman" w:cs="Times New Roman"/>
          <w:sz w:val="28"/>
          <w:szCs w:val="28"/>
        </w:rPr>
        <w:t>–</w:t>
      </w:r>
      <w:r w:rsidR="00A66533" w:rsidRPr="00D000BE">
        <w:rPr>
          <w:rFonts w:ascii="Times New Roman" w:hAnsi="Times New Roman" w:cs="Times New Roman"/>
          <w:sz w:val="28"/>
          <w:szCs w:val="28"/>
        </w:rPr>
        <w:t xml:space="preserve"> </w:t>
      </w:r>
      <w:r w:rsidR="009733AF" w:rsidRPr="00D000BE">
        <w:rPr>
          <w:rFonts w:ascii="Times New Roman" w:hAnsi="Times New Roman" w:cs="Times New Roman"/>
          <w:sz w:val="28"/>
          <w:szCs w:val="28"/>
        </w:rPr>
        <w:t>сохранение</w:t>
      </w:r>
      <w:r w:rsidR="004223EB" w:rsidRPr="00D000BE">
        <w:rPr>
          <w:rFonts w:ascii="Times New Roman" w:hAnsi="Times New Roman" w:cs="Times New Roman"/>
          <w:sz w:val="28"/>
          <w:szCs w:val="28"/>
        </w:rPr>
        <w:t xml:space="preserve"> значения показателя </w:t>
      </w:r>
      <w:r w:rsidR="009733AF" w:rsidRPr="00D000BE">
        <w:rPr>
          <w:rFonts w:ascii="Times New Roman" w:hAnsi="Times New Roman" w:cs="Times New Roman"/>
          <w:sz w:val="28"/>
          <w:szCs w:val="28"/>
        </w:rPr>
        <w:t>на уровне оценочного значения 2022 года.</w:t>
      </w:r>
    </w:p>
    <w:p w:rsidR="00195157" w:rsidRPr="00D000BE" w:rsidRDefault="00195157" w:rsidP="00195157">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b/>
          <w:sz w:val="28"/>
          <w:szCs w:val="28"/>
        </w:rPr>
        <w:t>Среднемесячная номинально начисленная заработная плата</w:t>
      </w:r>
      <w:r w:rsidRPr="00D000BE">
        <w:rPr>
          <w:rFonts w:ascii="Times New Roman" w:hAnsi="Times New Roman" w:cs="Times New Roman"/>
          <w:sz w:val="28"/>
          <w:szCs w:val="28"/>
        </w:rPr>
        <w:t xml:space="preserve"> работников организаций (без СМиСП) за 2021 год составила 43499 руб. (104,4 % к уровню 2020 года). За январь-июнь 2022 г. составила 46365 руб. (105,8 % аналогичному периоду 2021 года), что составляет 65 % к средней заработной плате по Республике Коми. Прогнозные значения на 2023-2025 гг. </w:t>
      </w:r>
      <w:r w:rsidR="00911E03" w:rsidRPr="00D000BE">
        <w:rPr>
          <w:rFonts w:ascii="Times New Roman" w:hAnsi="Times New Roman" w:cs="Times New Roman"/>
          <w:sz w:val="28"/>
          <w:szCs w:val="28"/>
        </w:rPr>
        <w:t>выставлены в соответствии со Стратегией социально-экономического развития МО МР «Усть-Куломский» на период до 2035 года (вариант 1) с тенденцией к улучшению (вариант 2).</w:t>
      </w:r>
    </w:p>
    <w:p w:rsidR="00195157" w:rsidRPr="00D000BE" w:rsidRDefault="00195157" w:rsidP="00195157">
      <w:pPr>
        <w:pStyle w:val="ConsPlusNonformat"/>
        <w:widowControl/>
        <w:ind w:firstLine="567"/>
        <w:jc w:val="both"/>
        <w:rPr>
          <w:rFonts w:ascii="Times New Roman" w:hAnsi="Times New Roman" w:cs="Times New Roman"/>
          <w:sz w:val="28"/>
          <w:szCs w:val="28"/>
        </w:rPr>
      </w:pPr>
    </w:p>
    <w:p w:rsidR="003A3E25" w:rsidRPr="00D000BE" w:rsidRDefault="003A3E25" w:rsidP="00A31682">
      <w:pPr>
        <w:pStyle w:val="2"/>
        <w:shd w:val="clear" w:color="auto" w:fill="auto"/>
        <w:spacing w:before="0" w:line="276" w:lineRule="auto"/>
        <w:ind w:firstLine="567"/>
        <w:rPr>
          <w:rFonts w:ascii="Times New Roman" w:hAnsi="Times New Roman" w:cs="Times New Roman"/>
          <w:b/>
          <w:sz w:val="28"/>
          <w:szCs w:val="28"/>
        </w:rPr>
      </w:pPr>
      <w:r w:rsidRPr="00D000BE">
        <w:rPr>
          <w:rFonts w:ascii="Times New Roman" w:hAnsi="Times New Roman" w:cs="Times New Roman"/>
          <w:b/>
          <w:sz w:val="28"/>
          <w:szCs w:val="28"/>
        </w:rPr>
        <w:lastRenderedPageBreak/>
        <w:t>Развитие отраслей в социальной сфере</w:t>
      </w:r>
    </w:p>
    <w:p w:rsidR="003A3E25" w:rsidRPr="00D000BE" w:rsidRDefault="003A3E25" w:rsidP="00A31682">
      <w:pPr>
        <w:pStyle w:val="2"/>
        <w:shd w:val="clear" w:color="auto" w:fill="auto"/>
        <w:spacing w:before="0" w:line="276" w:lineRule="auto"/>
        <w:ind w:firstLine="567"/>
        <w:rPr>
          <w:rFonts w:ascii="Times New Roman" w:hAnsi="Times New Roman" w:cs="Times New Roman"/>
          <w:b/>
          <w:sz w:val="28"/>
          <w:szCs w:val="28"/>
        </w:rPr>
      </w:pPr>
      <w:r w:rsidRPr="00D000BE">
        <w:rPr>
          <w:rFonts w:ascii="Times New Roman" w:hAnsi="Times New Roman" w:cs="Times New Roman"/>
          <w:b/>
          <w:sz w:val="28"/>
          <w:szCs w:val="28"/>
        </w:rPr>
        <w:t>Социальная сфера. Обеспеченность.</w:t>
      </w:r>
    </w:p>
    <w:p w:rsidR="00DB2ADC" w:rsidRPr="00D000BE" w:rsidRDefault="00DB2ADC" w:rsidP="00DB2ADC">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D000BE">
        <w:rPr>
          <w:rFonts w:ascii="Times New Roman" w:hAnsi="Times New Roman" w:cs="Times New Roman"/>
          <w:sz w:val="28"/>
          <w:szCs w:val="28"/>
        </w:rPr>
        <w:t>Согласно данным ГБУЗ РК «Усть-Куломская</w:t>
      </w:r>
      <w:r w:rsidR="00BD6B3C" w:rsidRPr="00D000BE">
        <w:rPr>
          <w:rFonts w:ascii="Times New Roman" w:hAnsi="Times New Roman" w:cs="Times New Roman"/>
          <w:sz w:val="28"/>
          <w:szCs w:val="28"/>
        </w:rPr>
        <w:t xml:space="preserve"> ЦРБ» </w:t>
      </w:r>
      <w:r w:rsidRPr="00D000BE">
        <w:rPr>
          <w:rFonts w:ascii="Times New Roman" w:hAnsi="Times New Roman" w:cs="Times New Roman"/>
          <w:sz w:val="28"/>
          <w:szCs w:val="28"/>
        </w:rPr>
        <w:t>количество больничных коек, амбулаторно-поликлинических учреждений, врачей и среднего медицинского персонала остается на прежнем уровне и их количество не планируется увеличивать. Увеличение показателей в сфере здравоохранения отраженных  по всем параметрам связано со снижением численности населения.</w:t>
      </w:r>
    </w:p>
    <w:p w:rsidR="00DB2ADC" w:rsidRPr="00D000BE" w:rsidRDefault="00DB2ADC" w:rsidP="00DB2ADC">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D000BE">
        <w:rPr>
          <w:rFonts w:ascii="Times New Roman" w:hAnsi="Times New Roman" w:cs="Times New Roman"/>
          <w:sz w:val="28"/>
          <w:szCs w:val="28"/>
        </w:rPr>
        <w:t xml:space="preserve">Согласно данным ГБУ РК «Центр по предоставлению государственных услуг в сфере социальной защиты населения Усть-Куломского района» в районе функционирует стационарное отделение  на 40 койко-мест. </w:t>
      </w:r>
    </w:p>
    <w:p w:rsidR="00DB2ADC" w:rsidRPr="00D000BE" w:rsidRDefault="00DB2ADC" w:rsidP="00DB2ADC">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D000BE">
        <w:rPr>
          <w:rFonts w:ascii="Times New Roman" w:hAnsi="Times New Roman" w:cs="Times New Roman"/>
          <w:sz w:val="28"/>
          <w:szCs w:val="28"/>
        </w:rPr>
        <w:t>Увеличение показателей  в сфере социального обслуживания престарелых и инвалидов связано со снижением численности населения.</w:t>
      </w:r>
    </w:p>
    <w:p w:rsidR="00DB2ADC" w:rsidRPr="00D000BE" w:rsidRDefault="00DB2ADC" w:rsidP="0096166C">
      <w:pPr>
        <w:suppressAutoHyphens/>
        <w:autoSpaceDE w:val="0"/>
        <w:autoSpaceDN w:val="0"/>
        <w:adjustRightInd w:val="0"/>
        <w:spacing w:after="0" w:line="240" w:lineRule="auto"/>
        <w:ind w:firstLine="539"/>
        <w:jc w:val="both"/>
        <w:rPr>
          <w:rFonts w:ascii="Times New Roman" w:hAnsi="Times New Roman" w:cs="Times New Roman"/>
          <w:sz w:val="28"/>
          <w:szCs w:val="28"/>
        </w:rPr>
      </w:pPr>
    </w:p>
    <w:p w:rsidR="003A3E25" w:rsidRPr="00D000BE" w:rsidRDefault="003A3E25" w:rsidP="00A31682">
      <w:pPr>
        <w:pStyle w:val="2"/>
        <w:shd w:val="clear" w:color="auto" w:fill="auto"/>
        <w:spacing w:before="0" w:line="276" w:lineRule="auto"/>
        <w:ind w:firstLine="567"/>
        <w:rPr>
          <w:rFonts w:ascii="Times New Roman" w:hAnsi="Times New Roman" w:cs="Times New Roman"/>
          <w:b/>
          <w:sz w:val="28"/>
          <w:szCs w:val="28"/>
        </w:rPr>
      </w:pPr>
      <w:r w:rsidRPr="00D000BE">
        <w:rPr>
          <w:rFonts w:ascii="Times New Roman" w:hAnsi="Times New Roman" w:cs="Times New Roman"/>
          <w:b/>
          <w:sz w:val="28"/>
          <w:szCs w:val="28"/>
        </w:rPr>
        <w:t>Культура.</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Организацией досуга населения МО МР «Усть-Куломский» занимаются МБУК "Усть-Куломский РДК" и 35 Домов культуры и клубов, объединённые в МБУК "Усть-Куломская ЦКС". Библиотечное обслуживание населения осуществляет МБУК "Усть-Куломская МБ", объединяющая 28 библиотек.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ближайшие годы стоит задача сохранения сети библиотек и клубов.</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соглашения с Министерством культуры, туризма и архивного дела о предоставлении субсидии из республиканского бюджета Республики Коми бюджету муниципального образования «Усть-Куломский» в Республике Коми на реализацию народных проектов в сфере культуры были отремонтированы кружковой кабинет Тимшерского клуба и осуществлен ремонт пола зрительного зала и фойе Аныбского ДК.  Всего израсходовано 1 766 521,00 рублей.</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За участие в проекте «Народный бюджет» был выделен грант на поощрение за участие в народных проектах в сумме 199 161,27 рублей, который израсходован на ремонт танцевального зала Районного Дома культуры, где размещен с 2022 года Зал бракосочетания.</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соглашения о социально-экономическом сотрудничестве между Правительством Республики Коми и АО «Монди СЛПК» проведено техническое обследование здания Помоздинского ДК. Проведены инженерно-геодезические и инженерно-геологические изыскания земельного участка, планируемого под строительство нового здания Помоздинского ДК. Проведены дополнительные ремонтные работы по замене несущих стен из пеноблока на деревянные каркасные Шеръягского клуба. Приобретено звуковое оборудование для Носимского ДК. Всего на данные мероприятия израсходовано 1 900 000,00 рублей.</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В 2021 году муниципальный район «Усть-Куломский» признан победителем конкурса и получил право проведения на своей территории </w:t>
      </w:r>
      <w:r w:rsidRPr="00D000BE">
        <w:rPr>
          <w:rFonts w:ascii="Times New Roman" w:hAnsi="Times New Roman" w:cs="Times New Roman"/>
          <w:sz w:val="28"/>
          <w:szCs w:val="28"/>
        </w:rPr>
        <w:lastRenderedPageBreak/>
        <w:t>мероприятий в рамках празднования 100-летия Республики Коми на сумму в размере 25 млн. рублей. Благодаря победе в конкурсе на грант Главы Республики Коми муниципалитет получил возможность проводить работы по развитию и модернизации общественной инфраструктуры и организовать праздничные мероприятия, посвященные Дню образования республики.  Были проведены следующие работы в отрасли культуры:</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1) в МБУК «Усть-Куломский РДК»:</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приобретен комплект звукового оборудования на 400 000,00 тыс руб.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организация и проведения мероприятий в рамках Верхневычегодского этнопраздника «Лов пу» на сумму 2 041 000,00 (в том числе приобретение тканей, виртуальных очков, сувенирной продукции, мобильных столов и скамеек, изготовление арт объекта, оплата за услуги музыкального сопровождения и выступления артистов);</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2) в МБУК «Усть-Куломская ЦКС» проведены ремонты:</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зрительного зала Зимстанского клуба,</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фасада Пожегодского ДК,</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фундамента Шеръягского клуба,</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полов сцены Керчомского ДК;</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приобретена металлическая дверь для Аныбского Дома культуры и конвекторы для филиалов, объемной вывески с подсветкой и прожекторами для СКЦ села Вольдино.  На все мероприятия было потрачено 4 634 000,00 рубля.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Всего в рамках соглашения на учреждения культуры направлено 7 075 000,00 рублей.</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В рамках Соглашения о предоставлении субсидии из бюджета субъекта Российской Федерации местному бюджету на обеспечение развития и укрепления материально-технической базы домов культуры в населенных пунктах с числом жителей до 50 тысяч человек (Местный Дом культуры) приобретены звуковое оборудование в Помоздинский и Югыдъягский ДК, зрительные кресла в Керчомский ДК на 120 мест, на общую сумму 894 796,24 рубля. </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национального проекта «Культура» подпроекта «Культурная среда» был построен Социокультурный центр в селе Вольдино. Всего на строительство было потрачено 34 263 971,53 рубля, в том числе с федерального бюджета – 22 785 541,07 рублей, республиканского бюджета – 9 765 231,89 рублей, местного бюджета 1 713 198,57 рублей. В рамках соглашения по строительству была оборудована библиотека по современному модельному стандарту, и приобретены кресла для зрительного зала на 49 мест.</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В рамках Национального проекта «Культура» ДМШ с.Усть-Кулом прошла конкурсный отбор среди сельских ДМШ на получение музыкальных инструментов отечественного производства (критерием отбора было количество обучающихся по предпрофессиональным программам в области </w:t>
      </w:r>
      <w:r w:rsidRPr="00D000BE">
        <w:rPr>
          <w:rFonts w:ascii="Times New Roman" w:hAnsi="Times New Roman" w:cs="Times New Roman"/>
          <w:sz w:val="28"/>
          <w:szCs w:val="28"/>
        </w:rPr>
        <w:lastRenderedPageBreak/>
        <w:t>музыкального искусства).17 декабря 2021 получили новое фортепиано «Михаил Глинка».</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За 2021 год 12 работников учреждений сферы культуры повысили квалификации в Центрах непрерывного образования и повышения квалификации творческих и управленческих кадров в сфере культуры в рамках национального проекта «Культура» федерального проекта «Творческие люди».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По результатам конкурсного отбора среди сельских организаций сферы культуры в 2020 году, лучшей библиотекой признана Жежимская библиотека – филиал МБУК «Усть-Куломская МБ», с денежным поощрением 105 263,13 рублей. Денежные средства, выделенные в 2021 году, были направлены на приобретение компьютерного оборудования и оборудования для подключения интернет. Лучшим работником культурно-досугового учреждения в 2020 году была признана директор МБУК «Усть-Куломский РДК» - Апостолиди Кристина Юрьевна.</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За 2021 год Жежимскую библиотеку посетили 3261 человек, что на 90% больше предыдущего года.</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федерального проекта «Цифровая культура» на платформе «PROКультура.РФ» для продвижения мероприятий в сфере культуры зарегистрированы 4 учреждения культуры. Зарегистрированных обращений к платформе PRO Культ</w:t>
      </w:r>
      <w:r w:rsidR="00CE25E7" w:rsidRPr="00D000BE">
        <w:rPr>
          <w:rFonts w:ascii="Times New Roman" w:hAnsi="Times New Roman" w:cs="Times New Roman"/>
          <w:sz w:val="28"/>
          <w:szCs w:val="28"/>
        </w:rPr>
        <w:t>ура.РФ за 2021 год 12368 единиц</w:t>
      </w:r>
      <w:r w:rsidRPr="00D000BE">
        <w:rPr>
          <w:rFonts w:ascii="Times New Roman" w:hAnsi="Times New Roman" w:cs="Times New Roman"/>
          <w:sz w:val="28"/>
          <w:szCs w:val="28"/>
        </w:rPr>
        <w:t xml:space="preserve"> (МБУК «Усть-Куломская МБ»)</w:t>
      </w:r>
      <w:r w:rsidR="00CE25E7" w:rsidRPr="00D000BE">
        <w:rPr>
          <w:rFonts w:ascii="Times New Roman" w:hAnsi="Times New Roman" w:cs="Times New Roman"/>
          <w:sz w:val="28"/>
          <w:szCs w:val="28"/>
        </w:rPr>
        <w:t>.</w:t>
      </w:r>
      <w:r w:rsidRPr="00D000BE">
        <w:rPr>
          <w:rFonts w:ascii="Times New Roman" w:hAnsi="Times New Roman" w:cs="Times New Roman"/>
          <w:sz w:val="28"/>
          <w:szCs w:val="28"/>
        </w:rPr>
        <w:t xml:space="preserve"> В МБУК «Усть-Куломская МБ» 22 филиала</w:t>
      </w:r>
      <w:r w:rsidR="00CE25E7" w:rsidRPr="00D000BE">
        <w:rPr>
          <w:rFonts w:ascii="Times New Roman" w:hAnsi="Times New Roman" w:cs="Times New Roman"/>
          <w:sz w:val="28"/>
          <w:szCs w:val="28"/>
        </w:rPr>
        <w:t>.</w:t>
      </w:r>
      <w:r w:rsidRPr="00D000BE">
        <w:rPr>
          <w:rFonts w:ascii="Times New Roman" w:hAnsi="Times New Roman" w:cs="Times New Roman"/>
          <w:sz w:val="28"/>
          <w:szCs w:val="28"/>
        </w:rPr>
        <w:t xml:space="preserve"> Центральная библиотека и Центральная детская библиотека имеют доступный для посетителей беспроводной доступ к сети Интернет. Посетили данные библиотеки 143 712 человек.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Детской музыкальной школе также имеют доступ к сети интернет все 50 детей, обучающихся в школе</w:t>
      </w:r>
      <w:r w:rsidR="00CE25E7" w:rsidRPr="00D000BE">
        <w:rPr>
          <w:rFonts w:ascii="Times New Roman" w:hAnsi="Times New Roman" w:cs="Times New Roman"/>
          <w:sz w:val="28"/>
          <w:szCs w:val="28"/>
        </w:rPr>
        <w:t>,</w:t>
      </w:r>
      <w:r w:rsidRPr="00D000BE">
        <w:rPr>
          <w:rFonts w:ascii="Times New Roman" w:hAnsi="Times New Roman" w:cs="Times New Roman"/>
          <w:sz w:val="28"/>
          <w:szCs w:val="28"/>
        </w:rPr>
        <w:t xml:space="preserve"> и преподаватели данной школы. </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соглашения администрации МР «Усть-Куломский» с Министерством культуры, туризма и архивного дела Республики Коми по укреплению материально-технической базы муниципальных учреждений сферы культуры была модернизирована Донская библиотека на основе регионального модельного стандарта, на который было выделено 1 167 700,00 руб., из них на мебель 487 500,00 руб.; оборудование – 423 600,00 тыс. руб.; комплектование -  142 900,00 руб</w:t>
      </w:r>
      <w:r w:rsidR="00CE25E7" w:rsidRPr="00D000BE">
        <w:rPr>
          <w:rFonts w:ascii="Times New Roman" w:hAnsi="Times New Roman" w:cs="Times New Roman"/>
          <w:sz w:val="28"/>
          <w:szCs w:val="28"/>
        </w:rPr>
        <w:t>.</w:t>
      </w:r>
      <w:r w:rsidRPr="00D000BE">
        <w:rPr>
          <w:rFonts w:ascii="Times New Roman" w:hAnsi="Times New Roman" w:cs="Times New Roman"/>
          <w:sz w:val="28"/>
          <w:szCs w:val="28"/>
        </w:rPr>
        <w:t>, 113 700,00 – ремонт помещения(выравнивание, побелка стен и потолка).</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строительства СКЦ села Вольдино была создана модельная библиотека, на которую было выделено 963 300,00 руб., из них на корпусную мебель</w:t>
      </w:r>
      <w:r w:rsidR="00CE25E7" w:rsidRPr="00D000BE">
        <w:rPr>
          <w:rFonts w:ascii="Times New Roman" w:hAnsi="Times New Roman" w:cs="Times New Roman"/>
          <w:sz w:val="28"/>
          <w:szCs w:val="28"/>
        </w:rPr>
        <w:t xml:space="preserve"> </w:t>
      </w:r>
      <w:r w:rsidRPr="00D000BE">
        <w:rPr>
          <w:rFonts w:ascii="Times New Roman" w:hAnsi="Times New Roman" w:cs="Times New Roman"/>
          <w:sz w:val="28"/>
          <w:szCs w:val="28"/>
        </w:rPr>
        <w:t>- 628 500,00 руб., оборудование - 307 800,00 руб., настольные игры - 48 000,00 руб.</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За счет внебюджетных источников на сумму 115 000 руб., в МОУДОД «ДМШ» был осуществлен ремонт (облицовка и штукатурка стен, </w:t>
      </w:r>
      <w:r w:rsidRPr="00D000BE">
        <w:rPr>
          <w:rFonts w:ascii="Times New Roman" w:hAnsi="Times New Roman" w:cs="Times New Roman"/>
          <w:sz w:val="28"/>
          <w:szCs w:val="28"/>
        </w:rPr>
        <w:lastRenderedPageBreak/>
        <w:t xml:space="preserve">огнезащитная обработка, и установка подвесных потолков в трех классах) в целях устранения предписаний контрольно-надзорных органов.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МБУК «Усть-Куломский РДК» за счет внебюджетных источников были проведены работы по устранению предписаний по пожарной безопасности, в том числе (в рублях):</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обработка одежды огнезащитным составом – 39 000,00;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АПС (монтаж) – 15388,70;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годовое обслуживаете АПС – 14400,00;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приобретение огнетушителей, табличек, СИЗ (устранение предписаний) – 11040,00;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приобретение УЗО – 7200,00;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перезарядка огнетушителей </w:t>
      </w:r>
      <w:r w:rsidR="00CE25E7" w:rsidRPr="00D000BE">
        <w:rPr>
          <w:rFonts w:ascii="Times New Roman" w:hAnsi="Times New Roman" w:cs="Times New Roman"/>
          <w:sz w:val="28"/>
          <w:szCs w:val="28"/>
        </w:rPr>
        <w:t xml:space="preserve">- </w:t>
      </w:r>
      <w:r w:rsidRPr="00D000BE">
        <w:rPr>
          <w:rFonts w:ascii="Times New Roman" w:hAnsi="Times New Roman" w:cs="Times New Roman"/>
          <w:sz w:val="28"/>
          <w:szCs w:val="28"/>
        </w:rPr>
        <w:t>2140,00;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установка ограждения с поручнями, на запасном выходе (устранение предписаний) – 30400,00.</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Также выполнен демонтаж диджейской комнаты и начат ремонт танцевального зала – 174 019,40.</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МБУК «Усть-Куломская ЦКС»</w:t>
      </w:r>
      <w:r w:rsidR="00CE25E7" w:rsidRPr="00D000BE">
        <w:rPr>
          <w:rFonts w:ascii="Times New Roman" w:hAnsi="Times New Roman" w:cs="Times New Roman"/>
          <w:sz w:val="28"/>
          <w:szCs w:val="28"/>
        </w:rPr>
        <w:t xml:space="preserve"> </w:t>
      </w:r>
      <w:r w:rsidRPr="00D000BE">
        <w:rPr>
          <w:rFonts w:ascii="Times New Roman" w:hAnsi="Times New Roman" w:cs="Times New Roman"/>
          <w:sz w:val="28"/>
          <w:szCs w:val="28"/>
        </w:rPr>
        <w:t xml:space="preserve">за счет внебюджетных источников были проведены работы по устранению предписаний по пожарной безопасности, ремонтные работы на сумму 186 011,96 (в рублях):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устранена авария в Белоборском клубе силами и средствами Усть-Куломского филиала КТК (промерзание отопительной системы), и проведены ремонтные работы системы отопления. Также проведен ремонт системы отопления в Тимшерском клубе после прорыва при промывке отопления работниками ЖКХ;</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ремонт фойе СКЦ с.Дон, в том числе покраска стен;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крыльца СКЦ с.Дон;</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отопительной системы Кужбинского ДК и Пожегодского ДК;</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ремонт фасада Кебанъельского клуба выполнен за счет спонсорской помощи одного из предпринимателей поселка Кебанъель, который выделил пиломатериалы;</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подключено водоснабжение в Пузлинский клуб;</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утепление в Бадъельском клубе кружкового кабинета и фойе;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окрашены стен в коридоре и фойе Кебанъельского клуба, заменены стекла в кружковом кабинете Кужбинского ДК и в фойе Керчомского ДК.</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соглашения с Министерством культуры Республики Коми на укрепление материально</w:t>
      </w:r>
      <w:r w:rsidR="00BE63F0" w:rsidRPr="00D000BE">
        <w:rPr>
          <w:rFonts w:ascii="Times New Roman" w:hAnsi="Times New Roman" w:cs="Times New Roman"/>
          <w:sz w:val="28"/>
          <w:szCs w:val="28"/>
        </w:rPr>
        <w:t>-</w:t>
      </w:r>
      <w:r w:rsidRPr="00D000BE">
        <w:rPr>
          <w:rFonts w:ascii="Times New Roman" w:hAnsi="Times New Roman" w:cs="Times New Roman"/>
          <w:sz w:val="28"/>
          <w:szCs w:val="28"/>
        </w:rPr>
        <w:t>технической базы, по обеспечению пожарной и антитеррористической защищенности муниципальных учреждений сферы культуры, сделаны следующие работы:</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1. в Зимстанском ДК обшита сценическая коробка огнеупорными материалами;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2. в Керчомском ДК обшита сценическая коробка огнеупорными материалами.</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Таким образом уменьшили 2 предписания контрольно-надзорных органов.</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lastRenderedPageBreak/>
        <w:t xml:space="preserve">В течение года проводилось техническое обслуживание АПС.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Приобретен план эвакуации и знаков пожарной безопасности для Логинъягского клуба за счет внебюджетных средств. </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2022 году по проекту «Местный дом культуры» оснащено материально-технической базой социокультурный центр с. Вольдино (мебель, музыкальное и компьютерное оборудование), Дом Культуры с. Нижний Воч (зрительные кресла на 100 мест), Скородумский Дом Культуры (музыкальное оборудование), Кебанъёльский клуб (музыкальное оборудование).</w:t>
      </w:r>
      <w:r w:rsidR="00BE63F0" w:rsidRPr="00D000BE">
        <w:rPr>
          <w:rFonts w:ascii="Times New Roman" w:hAnsi="Times New Roman" w:cs="Times New Roman"/>
          <w:sz w:val="28"/>
          <w:szCs w:val="28"/>
        </w:rPr>
        <w:t xml:space="preserve"> </w:t>
      </w:r>
      <w:r w:rsidRPr="00D000BE">
        <w:rPr>
          <w:rFonts w:ascii="Times New Roman" w:hAnsi="Times New Roman" w:cs="Times New Roman"/>
          <w:sz w:val="28"/>
          <w:szCs w:val="28"/>
        </w:rPr>
        <w:t>Всего на данные мероприятия потрачено бюджетных средств на сумму 2 746 089,65 рублей, в том числе с федерального, республиканского и местного бюджетов.</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По проекту «Народный бюджет» в 2022 году отремонтирован пол в Пожегодском Доме Культуры иремонт фойе Зимстанского клуба. Всего по данному проекту потрачено 2 476 822,41 рублей, в том числе с республиканского бюджета – 1 200 000,00 рублей, с местного бюджета – 1 260 322,41, и 16 500,00 рублей с вкладов граждан и индивидуального предпринимателя.</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Соглашения о социально-экономическом сотрудничестве между Правительством Республики Коми и АО «Монди СЛПК» в 2022 году выполняется инженерные изыскания, проектная и рабочая документация по привязке проектной документации повторного использования «Дом культуры со зрительным залом на 150 мест по ул. Ленина, 14а в с. Большие Уки Большеуковского района Омской области» для строительства объекта капитального строительства «Дом культуры со зрительным залом на 150 мест в с. Помоздино Усть-Куломского района Республики Коми».</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рамках субсидии из республиканского бюджета Республики Коми бюджетам муниципальных районов (городских округов)</w:t>
      </w:r>
      <w:r w:rsidR="00BE63F0" w:rsidRPr="00D000BE">
        <w:rPr>
          <w:rFonts w:ascii="Times New Roman" w:hAnsi="Times New Roman" w:cs="Times New Roman"/>
          <w:sz w:val="28"/>
          <w:szCs w:val="28"/>
        </w:rPr>
        <w:t xml:space="preserve"> </w:t>
      </w:r>
      <w:r w:rsidRPr="00D000BE">
        <w:rPr>
          <w:rFonts w:ascii="Times New Roman" w:hAnsi="Times New Roman" w:cs="Times New Roman"/>
          <w:sz w:val="28"/>
          <w:szCs w:val="28"/>
        </w:rPr>
        <w:t>на ремонт, капитальный ремонт и оснащение специальным оборудованием и материалами зданий муниципальных учреждений сферы культуры</w:t>
      </w:r>
      <w:r w:rsidR="00BE63F0" w:rsidRPr="00D000BE">
        <w:rPr>
          <w:rFonts w:ascii="Times New Roman" w:hAnsi="Times New Roman" w:cs="Times New Roman"/>
          <w:sz w:val="28"/>
          <w:szCs w:val="28"/>
        </w:rPr>
        <w:t xml:space="preserve"> </w:t>
      </w:r>
      <w:r w:rsidRPr="00D000BE">
        <w:rPr>
          <w:rFonts w:ascii="Times New Roman" w:hAnsi="Times New Roman" w:cs="Times New Roman"/>
          <w:sz w:val="28"/>
          <w:szCs w:val="28"/>
        </w:rPr>
        <w:t>на 2022 год было заявлено 2 проекта: «Устройство дренчерной системы пожаротушения в МБУК «Усть-Куломский РДК»</w:t>
      </w:r>
      <w:r w:rsidR="00BE63F0" w:rsidRPr="00D000BE">
        <w:rPr>
          <w:rFonts w:ascii="Times New Roman" w:hAnsi="Times New Roman" w:cs="Times New Roman"/>
          <w:sz w:val="28"/>
          <w:szCs w:val="28"/>
        </w:rPr>
        <w:t xml:space="preserve"> </w:t>
      </w:r>
      <w:r w:rsidRPr="00D000BE">
        <w:rPr>
          <w:rFonts w:ascii="Times New Roman" w:hAnsi="Times New Roman" w:cs="Times New Roman"/>
          <w:sz w:val="28"/>
          <w:szCs w:val="28"/>
        </w:rPr>
        <w:t>и «Устройство системы водоснабжения в МБУК «Усть-Куломский РДК» на общую сумму 2 510 375,81 рублей. Но в связи с нестабильностью на рынке металла и слабым импортозамещением товаров, стоимость по результатам проверки Государственной экспертизой только одного проекта – устройства системы водоснабжения, составила 2 481 143,00 рублей. В связи с чем было решено провести работы только по одному проекту, по устройству системы водоснабжения. Работы, которого начались во второй декаде сентя</w:t>
      </w:r>
      <w:bookmarkStart w:id="4" w:name="_GoBack"/>
      <w:bookmarkEnd w:id="4"/>
      <w:r w:rsidRPr="00D000BE">
        <w:rPr>
          <w:rFonts w:ascii="Times New Roman" w:hAnsi="Times New Roman" w:cs="Times New Roman"/>
          <w:sz w:val="28"/>
          <w:szCs w:val="28"/>
        </w:rPr>
        <w:t>бря.</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На 2023 год поданы заявки на участие в отборе народных проектов (ремонт Керчомского ДК, Тимшерского клуба, Носимского ДК, Кебанъельского клуба, Пожегдинского клуба, проведения Х фестиваля-конкурса детской современной песни «Василек 2023» в рамках реализации </w:t>
      </w:r>
      <w:r w:rsidRPr="00D000BE">
        <w:rPr>
          <w:rFonts w:ascii="Times New Roman" w:hAnsi="Times New Roman" w:cs="Times New Roman"/>
          <w:sz w:val="28"/>
          <w:szCs w:val="28"/>
        </w:rPr>
        <w:lastRenderedPageBreak/>
        <w:t>проекта «Народный бюджет» в Республике Коми в 2023 году. Результаты конкурса будут в конце ноября 2023 года.</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В рамках проекта «Местный Дом культуры» планируется приобрести зрительные кресла в Кебанъельский клуб. </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На 2023 год запланированы ремонтные работы в Керчомском Доме культуры и в районном Доме культуры. Планируются мероприятия по обеспечению пожарной безопасности и антитеррористической защищенности муниципальных учреждений сферы культуры. </w:t>
      </w:r>
    </w:p>
    <w:p w:rsidR="00190525" w:rsidRPr="00D000BE" w:rsidRDefault="00190525" w:rsidP="00190525">
      <w:pPr>
        <w:spacing w:after="0" w:line="240" w:lineRule="auto"/>
        <w:ind w:firstLine="567"/>
        <w:jc w:val="both"/>
        <w:rPr>
          <w:rFonts w:ascii="Times New Roman" w:hAnsi="Times New Roman" w:cs="Times New Roman"/>
          <w:sz w:val="28"/>
          <w:szCs w:val="28"/>
        </w:rPr>
      </w:pP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По прогнозу социально-экономического развития МО МР "Усть-Куломский" на 2023 год и на период до 2025 года численность жителей Усть-Куломского района примерно остается на уровне 2023 года, исходя из этого обеспеченность общедоступными библиотеками и учреждениями культурно-досугового типа остается примерно на одинаковом уровне.</w:t>
      </w:r>
    </w:p>
    <w:p w:rsidR="00190525" w:rsidRPr="00D000BE" w:rsidRDefault="00190525" w:rsidP="00190525">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целом обеспеченность учреждениями культуры на территории района соответствует установленным нормам.</w:t>
      </w:r>
    </w:p>
    <w:p w:rsidR="007777E7" w:rsidRPr="00D000BE" w:rsidRDefault="007777E7" w:rsidP="000E1EF6">
      <w:pPr>
        <w:pStyle w:val="a4"/>
        <w:spacing w:before="0" w:beforeAutospacing="0" w:after="0" w:afterAutospacing="0"/>
        <w:ind w:firstLine="567"/>
        <w:jc w:val="both"/>
        <w:rPr>
          <w:color w:val="000000"/>
          <w:sz w:val="28"/>
          <w:szCs w:val="28"/>
        </w:rPr>
      </w:pPr>
    </w:p>
    <w:p w:rsidR="003A3E25" w:rsidRPr="00D000BE" w:rsidRDefault="003A3E25" w:rsidP="00A31682">
      <w:pPr>
        <w:pStyle w:val="2"/>
        <w:shd w:val="clear" w:color="auto" w:fill="auto"/>
        <w:spacing w:before="0" w:line="276" w:lineRule="auto"/>
        <w:ind w:firstLine="567"/>
        <w:rPr>
          <w:rFonts w:ascii="Times New Roman" w:hAnsi="Times New Roman" w:cs="Times New Roman"/>
          <w:b/>
          <w:sz w:val="28"/>
          <w:szCs w:val="28"/>
        </w:rPr>
      </w:pPr>
      <w:r w:rsidRPr="00D000BE">
        <w:rPr>
          <w:rFonts w:ascii="Times New Roman" w:hAnsi="Times New Roman" w:cs="Times New Roman"/>
          <w:b/>
          <w:sz w:val="28"/>
          <w:szCs w:val="28"/>
        </w:rPr>
        <w:t>Образование.</w:t>
      </w:r>
    </w:p>
    <w:p w:rsidR="00A64410" w:rsidRPr="00D000BE" w:rsidRDefault="00A64410" w:rsidP="00A64410">
      <w:pPr>
        <w:spacing w:after="0" w:line="240" w:lineRule="auto"/>
        <w:ind w:firstLine="567"/>
        <w:jc w:val="both"/>
        <w:rPr>
          <w:rFonts w:ascii="Times New Roman" w:eastAsia="Times New Roman" w:hAnsi="Times New Roman" w:cs="Times New Roman"/>
          <w:sz w:val="28"/>
          <w:szCs w:val="28"/>
        </w:rPr>
      </w:pPr>
      <w:r w:rsidRPr="00D000BE">
        <w:rPr>
          <w:rFonts w:ascii="Times New Roman" w:eastAsia="Times New Roman" w:hAnsi="Times New Roman" w:cs="Times New Roman"/>
          <w:sz w:val="28"/>
          <w:szCs w:val="28"/>
        </w:rPr>
        <w:t>Количество мест в образовательных учреждениях, реализующих программу дошкольного образования, по состоянию на 01.09.2022, составляет 2044 места. Количество детей на отчётную дату- 1232.</w:t>
      </w:r>
    </w:p>
    <w:p w:rsidR="002B608C" w:rsidRPr="00D000BE" w:rsidRDefault="002B608C" w:rsidP="002B608C">
      <w:pPr>
        <w:spacing w:after="0" w:line="240" w:lineRule="auto"/>
        <w:ind w:firstLine="567"/>
        <w:jc w:val="both"/>
        <w:rPr>
          <w:rFonts w:ascii="Times New Roman" w:hAnsi="Times New Roman" w:cs="Times New Roman"/>
          <w:sz w:val="28"/>
          <w:szCs w:val="28"/>
        </w:rPr>
      </w:pPr>
      <w:r w:rsidRPr="00D000BE">
        <w:rPr>
          <w:rFonts w:ascii="Times New Roman" w:eastAsia="Times New Roman" w:hAnsi="Times New Roman" w:cs="Times New Roman"/>
          <w:sz w:val="28"/>
          <w:szCs w:val="28"/>
        </w:rPr>
        <w:t>Для сведения, к</w:t>
      </w:r>
      <w:r w:rsidRPr="00D000BE">
        <w:rPr>
          <w:rFonts w:ascii="Times New Roman" w:hAnsi="Times New Roman" w:cs="Times New Roman"/>
          <w:sz w:val="28"/>
          <w:szCs w:val="28"/>
        </w:rPr>
        <w:t xml:space="preserve">оличество мест в образовательных учреждениях, реализующих программу дошкольного образования, по состоянию на 01.09.2021 г. уменьшилась по сравнению с отчетным периодом 2020 года на 55 мест и составляла 2149 мест (по состоянию на 01.09.2020 г. - 2204). Причина –   закрытие корпусов на 35 мест в МДОУ Керчомский детский сад «Солнышко» и корпуса на 20 мест в МДОУ «Детский сад» с. Руч. Изменение показателя обусловлено уменьшением общего количества детей дошкольного возраста. На 01.01.2021 года общая численность детей составила 1769 в возрасте от 1 до 6 лет. На 01.09.2021 года – 1539. </w:t>
      </w:r>
    </w:p>
    <w:p w:rsidR="00A64410" w:rsidRPr="00D000BE" w:rsidRDefault="00A64410" w:rsidP="00A64410">
      <w:pPr>
        <w:spacing w:after="0" w:line="240" w:lineRule="auto"/>
        <w:ind w:firstLine="567"/>
        <w:jc w:val="both"/>
        <w:rPr>
          <w:rFonts w:ascii="Times New Roman" w:hAnsi="Times New Roman" w:cs="Times New Roman"/>
          <w:sz w:val="28"/>
          <w:szCs w:val="28"/>
        </w:rPr>
      </w:pPr>
      <w:r w:rsidRPr="00D000BE">
        <w:rPr>
          <w:rFonts w:ascii="Times New Roman" w:eastAsia="Times New Roman" w:hAnsi="Times New Roman" w:cs="Times New Roman"/>
          <w:sz w:val="28"/>
          <w:szCs w:val="28"/>
        </w:rPr>
        <w:t>Увеличение значение показателя по обеспеченности дошкольными образовательными учреждениями (мест на 1000 детей дошкольного возраста) обусловлено снижением контингента детей в большей части в отдаленных сельских поселениях.</w:t>
      </w:r>
    </w:p>
    <w:p w:rsidR="00A64410" w:rsidRPr="00D000BE" w:rsidRDefault="00A64410" w:rsidP="00CF497F">
      <w:pPr>
        <w:spacing w:after="0" w:line="240" w:lineRule="auto"/>
        <w:ind w:firstLine="567"/>
        <w:jc w:val="both"/>
        <w:rPr>
          <w:rFonts w:ascii="Times New Roman" w:hAnsi="Times New Roman" w:cs="Times New Roman"/>
          <w:sz w:val="28"/>
          <w:szCs w:val="28"/>
        </w:rPr>
      </w:pPr>
    </w:p>
    <w:p w:rsidR="0038033B" w:rsidRPr="00D000BE" w:rsidRDefault="003A3491" w:rsidP="003A3491">
      <w:pPr>
        <w:pStyle w:val="2"/>
        <w:shd w:val="clear" w:color="auto" w:fill="auto"/>
        <w:spacing w:before="0" w:line="240" w:lineRule="auto"/>
        <w:ind w:firstLine="567"/>
        <w:rPr>
          <w:rFonts w:ascii="Times New Roman" w:hAnsi="Times New Roman"/>
          <w:sz w:val="28"/>
          <w:szCs w:val="28"/>
        </w:rPr>
      </w:pPr>
      <w:r w:rsidRPr="00D000BE">
        <w:rPr>
          <w:rFonts w:ascii="Times New Roman" w:hAnsi="Times New Roman"/>
          <w:b/>
          <w:i/>
          <w:sz w:val="28"/>
          <w:szCs w:val="28"/>
        </w:rPr>
        <w:t>О</w:t>
      </w:r>
      <w:r w:rsidR="00CF3364" w:rsidRPr="00D000BE">
        <w:rPr>
          <w:rFonts w:ascii="Times New Roman" w:hAnsi="Times New Roman"/>
          <w:b/>
          <w:i/>
          <w:sz w:val="28"/>
          <w:szCs w:val="28"/>
        </w:rPr>
        <w:t>бщ</w:t>
      </w:r>
      <w:r w:rsidRPr="00D000BE">
        <w:rPr>
          <w:rFonts w:ascii="Times New Roman" w:hAnsi="Times New Roman"/>
          <w:b/>
          <w:i/>
          <w:sz w:val="28"/>
          <w:szCs w:val="28"/>
        </w:rPr>
        <w:t>ая</w:t>
      </w:r>
      <w:r w:rsidR="00CF3364" w:rsidRPr="00D000BE">
        <w:rPr>
          <w:rFonts w:ascii="Times New Roman" w:hAnsi="Times New Roman"/>
          <w:b/>
          <w:i/>
          <w:sz w:val="28"/>
          <w:szCs w:val="28"/>
        </w:rPr>
        <w:t xml:space="preserve"> площад</w:t>
      </w:r>
      <w:r w:rsidRPr="00D000BE">
        <w:rPr>
          <w:rFonts w:ascii="Times New Roman" w:hAnsi="Times New Roman"/>
          <w:b/>
          <w:i/>
          <w:sz w:val="28"/>
          <w:szCs w:val="28"/>
        </w:rPr>
        <w:t>ь</w:t>
      </w:r>
      <w:r w:rsidR="00CF3364" w:rsidRPr="00D000BE">
        <w:rPr>
          <w:rFonts w:ascii="Times New Roman" w:hAnsi="Times New Roman"/>
          <w:b/>
          <w:i/>
          <w:sz w:val="28"/>
          <w:szCs w:val="28"/>
        </w:rPr>
        <w:t xml:space="preserve"> жилых помещений, приходящаяся в среднем на одного жителя</w:t>
      </w:r>
      <w:r w:rsidRPr="00D000BE">
        <w:rPr>
          <w:rFonts w:ascii="Times New Roman" w:hAnsi="Times New Roman"/>
          <w:b/>
          <w:i/>
          <w:sz w:val="28"/>
          <w:szCs w:val="28"/>
        </w:rPr>
        <w:t xml:space="preserve">, </w:t>
      </w:r>
      <w:r w:rsidRPr="00D000BE">
        <w:rPr>
          <w:rFonts w:ascii="Times New Roman" w:hAnsi="Times New Roman"/>
          <w:sz w:val="28"/>
          <w:szCs w:val="28"/>
        </w:rPr>
        <w:t>за 2021 год незначительно увеличилась по сравнению с 2020 годом (на 0,8 кв.м., или на 2,6 %)</w:t>
      </w:r>
      <w:r w:rsidR="0038033B" w:rsidRPr="00D000BE">
        <w:rPr>
          <w:rFonts w:ascii="Times New Roman" w:hAnsi="Times New Roman"/>
          <w:sz w:val="28"/>
          <w:szCs w:val="28"/>
        </w:rPr>
        <w:t xml:space="preserve">, что </w:t>
      </w:r>
      <w:r w:rsidRPr="00D000BE">
        <w:rPr>
          <w:rFonts w:ascii="Times New Roman" w:hAnsi="Times New Roman"/>
          <w:sz w:val="28"/>
          <w:szCs w:val="28"/>
        </w:rPr>
        <w:t xml:space="preserve">может быть </w:t>
      </w:r>
      <w:r w:rsidR="0038033B" w:rsidRPr="00D000BE">
        <w:rPr>
          <w:rFonts w:ascii="Times New Roman" w:hAnsi="Times New Roman"/>
          <w:sz w:val="28"/>
          <w:szCs w:val="28"/>
        </w:rPr>
        <w:t>связано</w:t>
      </w:r>
      <w:r w:rsidRPr="00D000BE">
        <w:rPr>
          <w:rFonts w:ascii="Times New Roman" w:hAnsi="Times New Roman"/>
          <w:sz w:val="28"/>
          <w:szCs w:val="28"/>
        </w:rPr>
        <w:t>, в том числе, с уменьшением численности населения</w:t>
      </w:r>
      <w:r w:rsidR="0038033B" w:rsidRPr="00D000BE">
        <w:rPr>
          <w:rFonts w:ascii="Times New Roman" w:hAnsi="Times New Roman"/>
          <w:sz w:val="28"/>
          <w:szCs w:val="28"/>
        </w:rPr>
        <w:t>.</w:t>
      </w:r>
    </w:p>
    <w:p w:rsidR="0038033B" w:rsidRPr="00D000BE" w:rsidRDefault="0038033B" w:rsidP="0038033B">
      <w:pPr>
        <w:pStyle w:val="2"/>
        <w:shd w:val="clear" w:color="auto" w:fill="auto"/>
        <w:spacing w:before="0" w:line="240" w:lineRule="auto"/>
        <w:ind w:firstLine="567"/>
        <w:rPr>
          <w:rFonts w:ascii="Times New Roman" w:hAnsi="Times New Roman"/>
          <w:sz w:val="28"/>
          <w:szCs w:val="28"/>
        </w:rPr>
      </w:pPr>
      <w:r w:rsidRPr="00D000BE">
        <w:rPr>
          <w:rFonts w:ascii="Times New Roman" w:hAnsi="Times New Roman"/>
          <w:sz w:val="28"/>
          <w:szCs w:val="28"/>
        </w:rPr>
        <w:t>Планируемые прогнозные показатели по варианту 1 и 2 изменяются в связи с прогнозируемым увеличением объема ввода индивидуальных жилых домов и строительством многоквартирных домов по программе переселения из аварийного жилья и в рамках обеспечения жильем отельных категорий граждан.</w:t>
      </w:r>
    </w:p>
    <w:p w:rsidR="00803139" w:rsidRPr="00D000BE" w:rsidRDefault="00803139" w:rsidP="0038033B">
      <w:pPr>
        <w:pStyle w:val="2"/>
        <w:shd w:val="clear" w:color="auto" w:fill="auto"/>
        <w:spacing w:before="0" w:line="240" w:lineRule="auto"/>
        <w:ind w:firstLine="567"/>
        <w:rPr>
          <w:rFonts w:ascii="Times New Roman" w:hAnsi="Times New Roman"/>
          <w:i/>
          <w:sz w:val="28"/>
          <w:szCs w:val="28"/>
        </w:rPr>
      </w:pPr>
    </w:p>
    <w:p w:rsidR="00FA29D8" w:rsidRPr="00D000BE" w:rsidRDefault="00FA29D8" w:rsidP="00B718C7">
      <w:pPr>
        <w:pStyle w:val="2"/>
        <w:shd w:val="clear" w:color="auto" w:fill="auto"/>
        <w:spacing w:before="0" w:line="240" w:lineRule="auto"/>
        <w:ind w:firstLine="567"/>
        <w:rPr>
          <w:rFonts w:ascii="Times New Roman" w:hAnsi="Times New Roman" w:cs="Times New Roman"/>
          <w:sz w:val="10"/>
          <w:szCs w:val="10"/>
        </w:rPr>
      </w:pPr>
    </w:p>
    <w:p w:rsidR="00FF7DE0" w:rsidRPr="00D000BE" w:rsidRDefault="00CF3364" w:rsidP="00B718C7">
      <w:pPr>
        <w:pStyle w:val="2"/>
        <w:shd w:val="clear" w:color="auto" w:fill="auto"/>
        <w:spacing w:before="0" w:line="240" w:lineRule="auto"/>
        <w:ind w:firstLine="567"/>
        <w:rPr>
          <w:rFonts w:ascii="Times New Roman" w:hAnsi="Times New Roman"/>
          <w:sz w:val="28"/>
          <w:szCs w:val="28"/>
        </w:rPr>
      </w:pPr>
      <w:r w:rsidRPr="00D000BE">
        <w:rPr>
          <w:rFonts w:ascii="Times New Roman" w:hAnsi="Times New Roman"/>
          <w:sz w:val="28"/>
          <w:szCs w:val="28"/>
        </w:rPr>
        <w:lastRenderedPageBreak/>
        <w:t xml:space="preserve">Показатель </w:t>
      </w:r>
      <w:r w:rsidRPr="00D000BE">
        <w:rPr>
          <w:rFonts w:ascii="Times New Roman" w:hAnsi="Times New Roman"/>
          <w:b/>
          <w:i/>
          <w:sz w:val="28"/>
          <w:szCs w:val="28"/>
        </w:rPr>
        <w:t>уров</w:t>
      </w:r>
      <w:r w:rsidR="00B718C7" w:rsidRPr="00D000BE">
        <w:rPr>
          <w:rFonts w:ascii="Times New Roman" w:hAnsi="Times New Roman"/>
          <w:b/>
          <w:i/>
          <w:sz w:val="28"/>
          <w:szCs w:val="28"/>
        </w:rPr>
        <w:t>ня</w:t>
      </w:r>
      <w:r w:rsidRPr="00D000BE">
        <w:rPr>
          <w:rFonts w:ascii="Times New Roman" w:hAnsi="Times New Roman"/>
          <w:b/>
          <w:i/>
          <w:sz w:val="28"/>
          <w:szCs w:val="28"/>
        </w:rPr>
        <w:t xml:space="preserve"> собираемости платежей</w:t>
      </w:r>
      <w:r w:rsidR="00B718C7" w:rsidRPr="00D000BE">
        <w:rPr>
          <w:rFonts w:ascii="Times New Roman" w:hAnsi="Times New Roman"/>
          <w:b/>
          <w:i/>
          <w:sz w:val="28"/>
          <w:szCs w:val="28"/>
        </w:rPr>
        <w:t xml:space="preserve"> населения за жилье и коммунальные услуги</w:t>
      </w:r>
      <w:r w:rsidRPr="00D000BE">
        <w:rPr>
          <w:rFonts w:ascii="Times New Roman" w:hAnsi="Times New Roman"/>
          <w:sz w:val="28"/>
          <w:szCs w:val="28"/>
        </w:rPr>
        <w:t xml:space="preserve"> в 20</w:t>
      </w:r>
      <w:r w:rsidR="0038033B" w:rsidRPr="00D000BE">
        <w:rPr>
          <w:rFonts w:ascii="Times New Roman" w:hAnsi="Times New Roman"/>
          <w:sz w:val="28"/>
          <w:szCs w:val="28"/>
        </w:rPr>
        <w:t>20</w:t>
      </w:r>
      <w:r w:rsidRPr="00D000BE">
        <w:rPr>
          <w:rFonts w:ascii="Times New Roman" w:hAnsi="Times New Roman"/>
          <w:sz w:val="28"/>
          <w:szCs w:val="28"/>
        </w:rPr>
        <w:t xml:space="preserve"> году </w:t>
      </w:r>
      <w:r w:rsidR="0038033B" w:rsidRPr="00D000BE">
        <w:rPr>
          <w:rFonts w:ascii="Times New Roman" w:hAnsi="Times New Roman"/>
          <w:sz w:val="28"/>
          <w:szCs w:val="28"/>
        </w:rPr>
        <w:t>увеличился</w:t>
      </w:r>
      <w:r w:rsidRPr="00D000BE">
        <w:rPr>
          <w:rFonts w:ascii="Times New Roman" w:hAnsi="Times New Roman"/>
          <w:sz w:val="28"/>
          <w:szCs w:val="28"/>
        </w:rPr>
        <w:t xml:space="preserve"> </w:t>
      </w:r>
      <w:r w:rsidR="000C5465" w:rsidRPr="00D000BE">
        <w:rPr>
          <w:rFonts w:ascii="Times New Roman" w:hAnsi="Times New Roman"/>
          <w:sz w:val="28"/>
          <w:szCs w:val="28"/>
        </w:rPr>
        <w:t xml:space="preserve">до 105 % </w:t>
      </w:r>
      <w:r w:rsidRPr="00D000BE">
        <w:rPr>
          <w:rFonts w:ascii="Times New Roman" w:hAnsi="Times New Roman"/>
          <w:sz w:val="28"/>
          <w:szCs w:val="28"/>
        </w:rPr>
        <w:t>по сравнению с 201</w:t>
      </w:r>
      <w:r w:rsidR="0038033B" w:rsidRPr="00D000BE">
        <w:rPr>
          <w:rFonts w:ascii="Times New Roman" w:hAnsi="Times New Roman"/>
          <w:sz w:val="28"/>
          <w:szCs w:val="28"/>
        </w:rPr>
        <w:t>9</w:t>
      </w:r>
      <w:r w:rsidRPr="00D000BE">
        <w:rPr>
          <w:rFonts w:ascii="Times New Roman" w:hAnsi="Times New Roman"/>
          <w:sz w:val="28"/>
          <w:szCs w:val="28"/>
        </w:rPr>
        <w:t xml:space="preserve"> годом</w:t>
      </w:r>
      <w:r w:rsidR="000C5465" w:rsidRPr="00D000BE">
        <w:rPr>
          <w:rFonts w:ascii="Times New Roman" w:hAnsi="Times New Roman"/>
          <w:sz w:val="28"/>
          <w:szCs w:val="28"/>
        </w:rPr>
        <w:t>, когда показатель составлял</w:t>
      </w:r>
      <w:r w:rsidR="00B718C7" w:rsidRPr="00D000BE">
        <w:rPr>
          <w:rFonts w:ascii="Times New Roman" w:hAnsi="Times New Roman"/>
          <w:sz w:val="28"/>
          <w:szCs w:val="28"/>
        </w:rPr>
        <w:t xml:space="preserve"> 9</w:t>
      </w:r>
      <w:r w:rsidR="0038033B" w:rsidRPr="00D000BE">
        <w:rPr>
          <w:rFonts w:ascii="Times New Roman" w:hAnsi="Times New Roman"/>
          <w:sz w:val="28"/>
          <w:szCs w:val="28"/>
        </w:rPr>
        <w:t>5,4</w:t>
      </w:r>
      <w:r w:rsidR="00B718C7" w:rsidRPr="00D000BE">
        <w:rPr>
          <w:rFonts w:ascii="Times New Roman" w:hAnsi="Times New Roman"/>
          <w:sz w:val="28"/>
          <w:szCs w:val="28"/>
        </w:rPr>
        <w:t xml:space="preserve"> %</w:t>
      </w:r>
      <w:r w:rsidR="000C5465" w:rsidRPr="00D000BE">
        <w:rPr>
          <w:rFonts w:ascii="Times New Roman" w:hAnsi="Times New Roman"/>
          <w:sz w:val="28"/>
          <w:szCs w:val="28"/>
        </w:rPr>
        <w:t>.</w:t>
      </w:r>
      <w:r w:rsidRPr="00D000BE">
        <w:rPr>
          <w:rFonts w:ascii="Times New Roman" w:hAnsi="Times New Roman"/>
          <w:sz w:val="28"/>
          <w:szCs w:val="28"/>
        </w:rPr>
        <w:t xml:space="preserve"> </w:t>
      </w:r>
      <w:r w:rsidR="000C5465" w:rsidRPr="00D000BE">
        <w:rPr>
          <w:rFonts w:ascii="Times New Roman" w:hAnsi="Times New Roman"/>
          <w:sz w:val="28"/>
          <w:szCs w:val="28"/>
        </w:rPr>
        <w:t>Однако, за 2021-2022 гг. значение показателя возможно понизится до 85 %. П</w:t>
      </w:r>
      <w:r w:rsidR="00B718C7" w:rsidRPr="00D000BE">
        <w:rPr>
          <w:rFonts w:ascii="Times New Roman" w:hAnsi="Times New Roman"/>
          <w:sz w:val="28"/>
          <w:szCs w:val="28"/>
        </w:rPr>
        <w:t>рогнозн</w:t>
      </w:r>
      <w:r w:rsidR="0038033B" w:rsidRPr="00D000BE">
        <w:rPr>
          <w:rFonts w:ascii="Times New Roman" w:hAnsi="Times New Roman"/>
          <w:sz w:val="28"/>
          <w:szCs w:val="28"/>
        </w:rPr>
        <w:t>ые</w:t>
      </w:r>
      <w:r w:rsidR="00B718C7" w:rsidRPr="00D000BE">
        <w:rPr>
          <w:rFonts w:ascii="Times New Roman" w:hAnsi="Times New Roman"/>
          <w:sz w:val="28"/>
          <w:szCs w:val="28"/>
        </w:rPr>
        <w:t xml:space="preserve"> </w:t>
      </w:r>
      <w:r w:rsidR="000C5465" w:rsidRPr="00D000BE">
        <w:rPr>
          <w:rFonts w:ascii="Times New Roman" w:hAnsi="Times New Roman"/>
          <w:sz w:val="28"/>
          <w:szCs w:val="28"/>
        </w:rPr>
        <w:t xml:space="preserve">значения </w:t>
      </w:r>
      <w:r w:rsidR="00FE6A31" w:rsidRPr="00D000BE">
        <w:rPr>
          <w:rFonts w:ascii="Times New Roman" w:hAnsi="Times New Roman"/>
          <w:sz w:val="28"/>
          <w:szCs w:val="28"/>
        </w:rPr>
        <w:t xml:space="preserve">данного показателя </w:t>
      </w:r>
      <w:r w:rsidR="000C5465" w:rsidRPr="00D000BE">
        <w:rPr>
          <w:rFonts w:ascii="Times New Roman" w:hAnsi="Times New Roman"/>
          <w:sz w:val="28"/>
          <w:szCs w:val="28"/>
        </w:rPr>
        <w:t xml:space="preserve">на </w:t>
      </w:r>
      <w:r w:rsidR="00B718C7" w:rsidRPr="00D000BE">
        <w:rPr>
          <w:rFonts w:ascii="Times New Roman" w:hAnsi="Times New Roman"/>
          <w:sz w:val="28"/>
          <w:szCs w:val="28"/>
        </w:rPr>
        <w:t>202</w:t>
      </w:r>
      <w:r w:rsidR="000C5465" w:rsidRPr="00D000BE">
        <w:rPr>
          <w:rFonts w:ascii="Times New Roman" w:hAnsi="Times New Roman"/>
          <w:sz w:val="28"/>
          <w:szCs w:val="28"/>
        </w:rPr>
        <w:t>3</w:t>
      </w:r>
      <w:r w:rsidR="0038033B" w:rsidRPr="00D000BE">
        <w:rPr>
          <w:rFonts w:ascii="Times New Roman" w:hAnsi="Times New Roman"/>
          <w:sz w:val="28"/>
          <w:szCs w:val="28"/>
        </w:rPr>
        <w:t>-202</w:t>
      </w:r>
      <w:r w:rsidR="000C5465" w:rsidRPr="00D000BE">
        <w:rPr>
          <w:rFonts w:ascii="Times New Roman" w:hAnsi="Times New Roman"/>
          <w:sz w:val="28"/>
          <w:szCs w:val="28"/>
        </w:rPr>
        <w:t>5</w:t>
      </w:r>
      <w:r w:rsidR="0038033B" w:rsidRPr="00D000BE">
        <w:rPr>
          <w:rFonts w:ascii="Times New Roman" w:hAnsi="Times New Roman"/>
          <w:sz w:val="28"/>
          <w:szCs w:val="28"/>
        </w:rPr>
        <w:t xml:space="preserve"> гг. – </w:t>
      </w:r>
      <w:r w:rsidR="00FE6A31" w:rsidRPr="00D000BE">
        <w:rPr>
          <w:rFonts w:ascii="Times New Roman" w:hAnsi="Times New Roman"/>
          <w:sz w:val="28"/>
          <w:szCs w:val="28"/>
        </w:rPr>
        <w:t>85</w:t>
      </w:r>
      <w:r w:rsidR="0038033B" w:rsidRPr="00D000BE">
        <w:rPr>
          <w:rFonts w:ascii="Times New Roman" w:hAnsi="Times New Roman"/>
          <w:sz w:val="28"/>
          <w:szCs w:val="28"/>
        </w:rPr>
        <w:t>-98 %.</w:t>
      </w:r>
      <w:r w:rsidR="00B718C7" w:rsidRPr="00D000BE">
        <w:rPr>
          <w:rFonts w:ascii="Times New Roman" w:hAnsi="Times New Roman"/>
          <w:sz w:val="28"/>
          <w:szCs w:val="28"/>
        </w:rPr>
        <w:t xml:space="preserve"> </w:t>
      </w:r>
    </w:p>
    <w:p w:rsidR="007974FA" w:rsidRPr="00D000BE" w:rsidRDefault="007974FA" w:rsidP="007974FA">
      <w:pPr>
        <w:pStyle w:val="2"/>
        <w:shd w:val="clear" w:color="auto" w:fill="auto"/>
        <w:spacing w:before="0" w:line="276" w:lineRule="auto"/>
        <w:ind w:firstLine="567"/>
        <w:rPr>
          <w:rFonts w:ascii="Times New Roman" w:hAnsi="Times New Roman"/>
          <w:sz w:val="28"/>
          <w:szCs w:val="28"/>
        </w:rPr>
      </w:pPr>
    </w:p>
    <w:p w:rsidR="0043332B" w:rsidRPr="00D000BE" w:rsidRDefault="0043332B" w:rsidP="00B718C7">
      <w:pPr>
        <w:pStyle w:val="2"/>
        <w:shd w:val="clear" w:color="auto" w:fill="auto"/>
        <w:spacing w:before="0" w:line="240" w:lineRule="auto"/>
        <w:ind w:firstLine="567"/>
        <w:rPr>
          <w:rFonts w:ascii="Times New Roman" w:hAnsi="Times New Roman" w:cs="Times New Roman"/>
          <w:sz w:val="28"/>
          <w:szCs w:val="28"/>
        </w:rPr>
      </w:pPr>
      <w:r w:rsidRPr="00D000BE">
        <w:rPr>
          <w:rFonts w:ascii="Times New Roman" w:hAnsi="Times New Roman" w:cs="Times New Roman"/>
          <w:sz w:val="28"/>
          <w:szCs w:val="28"/>
        </w:rPr>
        <w:t xml:space="preserve">Показатель </w:t>
      </w:r>
      <w:r w:rsidRPr="00D000BE">
        <w:rPr>
          <w:rFonts w:ascii="Times New Roman" w:hAnsi="Times New Roman" w:cs="Times New Roman"/>
          <w:b/>
          <w:i/>
          <w:sz w:val="28"/>
          <w:szCs w:val="28"/>
        </w:rPr>
        <w:t>объем незавершенного  в установленные сроки строительства</w:t>
      </w:r>
      <w:r w:rsidR="006E10AA" w:rsidRPr="00D000BE">
        <w:rPr>
          <w:rFonts w:ascii="Times New Roman" w:hAnsi="Times New Roman" w:cs="Times New Roman"/>
          <w:b/>
          <w:i/>
          <w:sz w:val="28"/>
          <w:szCs w:val="28"/>
        </w:rPr>
        <w:t>, осуществляемого за счет средств бюджета муниципального района (муниципального образования)</w:t>
      </w:r>
      <w:r w:rsidRPr="00D000BE">
        <w:rPr>
          <w:rFonts w:ascii="Times New Roman" w:hAnsi="Times New Roman" w:cs="Times New Roman"/>
          <w:sz w:val="28"/>
          <w:szCs w:val="28"/>
        </w:rPr>
        <w:t>:</w:t>
      </w:r>
    </w:p>
    <w:p w:rsidR="0043332B" w:rsidRPr="00D000BE" w:rsidRDefault="0043332B" w:rsidP="00B718C7">
      <w:pPr>
        <w:spacing w:after="0" w:line="240" w:lineRule="auto"/>
        <w:ind w:firstLine="709"/>
        <w:jc w:val="both"/>
        <w:rPr>
          <w:rFonts w:ascii="Times New Roman" w:hAnsi="Times New Roman" w:cs="Times New Roman"/>
          <w:sz w:val="10"/>
          <w:szCs w:val="10"/>
        </w:rPr>
      </w:pPr>
    </w:p>
    <w:p w:rsidR="006E10AA" w:rsidRPr="00D000BE" w:rsidRDefault="006E10AA" w:rsidP="00B718C7">
      <w:pPr>
        <w:spacing w:after="0" w:line="240" w:lineRule="auto"/>
        <w:ind w:firstLine="709"/>
        <w:jc w:val="both"/>
        <w:rPr>
          <w:rFonts w:ascii="Times New Roman" w:hAnsi="Times New Roman"/>
          <w:sz w:val="28"/>
          <w:szCs w:val="28"/>
        </w:rPr>
      </w:pPr>
      <w:r w:rsidRPr="00D000BE">
        <w:rPr>
          <w:rFonts w:ascii="Times New Roman" w:hAnsi="Times New Roman"/>
          <w:sz w:val="28"/>
          <w:szCs w:val="28"/>
        </w:rPr>
        <w:t>20</w:t>
      </w:r>
      <w:r w:rsidR="009819A4" w:rsidRPr="00D000BE">
        <w:rPr>
          <w:rFonts w:ascii="Times New Roman" w:hAnsi="Times New Roman"/>
          <w:sz w:val="28"/>
          <w:szCs w:val="28"/>
        </w:rPr>
        <w:t>20</w:t>
      </w:r>
      <w:r w:rsidRPr="00D000BE">
        <w:rPr>
          <w:rFonts w:ascii="Times New Roman" w:hAnsi="Times New Roman"/>
          <w:sz w:val="28"/>
          <w:szCs w:val="28"/>
        </w:rPr>
        <w:t xml:space="preserve"> - 20</w:t>
      </w:r>
      <w:r w:rsidR="00594E26" w:rsidRPr="00D000BE">
        <w:rPr>
          <w:rFonts w:ascii="Times New Roman" w:hAnsi="Times New Roman"/>
          <w:sz w:val="28"/>
          <w:szCs w:val="28"/>
        </w:rPr>
        <w:t>2</w:t>
      </w:r>
      <w:r w:rsidR="009819A4" w:rsidRPr="00D000BE">
        <w:rPr>
          <w:rFonts w:ascii="Times New Roman" w:hAnsi="Times New Roman"/>
          <w:sz w:val="28"/>
          <w:szCs w:val="28"/>
        </w:rPr>
        <w:t>1</w:t>
      </w:r>
      <w:r w:rsidRPr="00D000BE">
        <w:rPr>
          <w:rFonts w:ascii="Times New Roman" w:hAnsi="Times New Roman"/>
          <w:sz w:val="28"/>
          <w:szCs w:val="28"/>
        </w:rPr>
        <w:t xml:space="preserve"> гг. </w:t>
      </w:r>
      <w:r w:rsidR="00CF3364" w:rsidRPr="00D000BE">
        <w:rPr>
          <w:rFonts w:ascii="Times New Roman" w:hAnsi="Times New Roman"/>
          <w:sz w:val="28"/>
          <w:szCs w:val="28"/>
        </w:rPr>
        <w:t>- объекты незавершенного строительства в установленные сроки отсутствуют</w:t>
      </w:r>
      <w:r w:rsidRPr="00D000BE">
        <w:rPr>
          <w:rFonts w:ascii="Times New Roman" w:hAnsi="Times New Roman"/>
          <w:sz w:val="28"/>
          <w:szCs w:val="28"/>
        </w:rPr>
        <w:t>.</w:t>
      </w:r>
      <w:r w:rsidR="00CF3364" w:rsidRPr="00D000BE">
        <w:rPr>
          <w:rFonts w:ascii="Times New Roman" w:hAnsi="Times New Roman"/>
          <w:sz w:val="28"/>
          <w:szCs w:val="28"/>
        </w:rPr>
        <w:t xml:space="preserve"> </w:t>
      </w:r>
    </w:p>
    <w:p w:rsidR="006E10AA" w:rsidRPr="00D000BE" w:rsidRDefault="006E10AA" w:rsidP="00B718C7">
      <w:pPr>
        <w:spacing w:after="0" w:line="240" w:lineRule="auto"/>
        <w:ind w:firstLine="709"/>
        <w:jc w:val="both"/>
        <w:rPr>
          <w:rFonts w:ascii="Times New Roman" w:hAnsi="Times New Roman"/>
          <w:sz w:val="28"/>
          <w:szCs w:val="28"/>
        </w:rPr>
      </w:pPr>
      <w:r w:rsidRPr="00D000BE">
        <w:rPr>
          <w:rFonts w:ascii="Times New Roman" w:hAnsi="Times New Roman"/>
          <w:sz w:val="28"/>
          <w:szCs w:val="28"/>
        </w:rPr>
        <w:t xml:space="preserve">Оценочно за </w:t>
      </w:r>
      <w:r w:rsidR="00CF3364" w:rsidRPr="00D000BE">
        <w:rPr>
          <w:rFonts w:ascii="Times New Roman" w:hAnsi="Times New Roman"/>
          <w:sz w:val="28"/>
          <w:szCs w:val="28"/>
        </w:rPr>
        <w:t>202</w:t>
      </w:r>
      <w:r w:rsidR="009819A4" w:rsidRPr="00D000BE">
        <w:rPr>
          <w:rFonts w:ascii="Times New Roman" w:hAnsi="Times New Roman"/>
          <w:sz w:val="28"/>
          <w:szCs w:val="28"/>
        </w:rPr>
        <w:t>2</w:t>
      </w:r>
      <w:r w:rsidR="00CF3364" w:rsidRPr="00D000BE">
        <w:rPr>
          <w:rFonts w:ascii="Times New Roman" w:hAnsi="Times New Roman"/>
          <w:sz w:val="28"/>
          <w:szCs w:val="28"/>
        </w:rPr>
        <w:t xml:space="preserve"> год - объект</w:t>
      </w:r>
      <w:r w:rsidRPr="00D000BE">
        <w:rPr>
          <w:rFonts w:ascii="Times New Roman" w:hAnsi="Times New Roman"/>
          <w:sz w:val="28"/>
          <w:szCs w:val="28"/>
        </w:rPr>
        <w:t>ов</w:t>
      </w:r>
      <w:r w:rsidR="00CF3364" w:rsidRPr="00D000BE">
        <w:rPr>
          <w:rFonts w:ascii="Times New Roman" w:hAnsi="Times New Roman"/>
          <w:sz w:val="28"/>
          <w:szCs w:val="28"/>
        </w:rPr>
        <w:t xml:space="preserve"> незавершенного строительства в установленные сроки по </w:t>
      </w:r>
      <w:r w:rsidRPr="00D000BE">
        <w:rPr>
          <w:rFonts w:ascii="Times New Roman" w:hAnsi="Times New Roman"/>
          <w:sz w:val="28"/>
          <w:szCs w:val="28"/>
        </w:rPr>
        <w:t>оценке не име</w:t>
      </w:r>
      <w:r w:rsidR="001648A8" w:rsidRPr="00D000BE">
        <w:rPr>
          <w:rFonts w:ascii="Times New Roman" w:hAnsi="Times New Roman"/>
          <w:sz w:val="28"/>
          <w:szCs w:val="28"/>
        </w:rPr>
        <w:t>ю</w:t>
      </w:r>
      <w:r w:rsidRPr="00D000BE">
        <w:rPr>
          <w:rFonts w:ascii="Times New Roman" w:hAnsi="Times New Roman"/>
          <w:sz w:val="28"/>
          <w:szCs w:val="28"/>
        </w:rPr>
        <w:t>тся.</w:t>
      </w:r>
      <w:r w:rsidR="00CF3364" w:rsidRPr="00D000BE">
        <w:rPr>
          <w:rFonts w:ascii="Times New Roman" w:hAnsi="Times New Roman"/>
          <w:sz w:val="28"/>
          <w:szCs w:val="28"/>
        </w:rPr>
        <w:t xml:space="preserve"> </w:t>
      </w:r>
    </w:p>
    <w:p w:rsidR="00CF3364" w:rsidRPr="00D000BE" w:rsidRDefault="00CF3364" w:rsidP="00B718C7">
      <w:pPr>
        <w:spacing w:after="0" w:line="240" w:lineRule="auto"/>
        <w:ind w:firstLine="709"/>
        <w:jc w:val="both"/>
        <w:rPr>
          <w:rFonts w:ascii="Times New Roman" w:hAnsi="Times New Roman"/>
          <w:sz w:val="28"/>
          <w:szCs w:val="28"/>
        </w:rPr>
      </w:pPr>
      <w:r w:rsidRPr="00D000BE">
        <w:rPr>
          <w:rFonts w:ascii="Times New Roman" w:hAnsi="Times New Roman"/>
          <w:sz w:val="28"/>
          <w:szCs w:val="28"/>
        </w:rPr>
        <w:t>202</w:t>
      </w:r>
      <w:r w:rsidR="009819A4" w:rsidRPr="00D000BE">
        <w:rPr>
          <w:rFonts w:ascii="Times New Roman" w:hAnsi="Times New Roman"/>
          <w:sz w:val="28"/>
          <w:szCs w:val="28"/>
        </w:rPr>
        <w:t>3</w:t>
      </w:r>
      <w:r w:rsidRPr="00D000BE">
        <w:rPr>
          <w:rFonts w:ascii="Times New Roman" w:hAnsi="Times New Roman"/>
          <w:sz w:val="28"/>
          <w:szCs w:val="28"/>
        </w:rPr>
        <w:t xml:space="preserve"> год</w:t>
      </w:r>
      <w:r w:rsidR="006E10AA" w:rsidRPr="00D000BE">
        <w:rPr>
          <w:rFonts w:ascii="Times New Roman" w:hAnsi="Times New Roman"/>
          <w:sz w:val="28"/>
          <w:szCs w:val="28"/>
        </w:rPr>
        <w:t xml:space="preserve"> – 202</w:t>
      </w:r>
      <w:r w:rsidR="009819A4" w:rsidRPr="00D000BE">
        <w:rPr>
          <w:rFonts w:ascii="Times New Roman" w:hAnsi="Times New Roman"/>
          <w:sz w:val="28"/>
          <w:szCs w:val="28"/>
        </w:rPr>
        <w:t>5</w:t>
      </w:r>
      <w:r w:rsidR="006E10AA" w:rsidRPr="00D000BE">
        <w:rPr>
          <w:rFonts w:ascii="Times New Roman" w:hAnsi="Times New Roman"/>
          <w:sz w:val="28"/>
          <w:szCs w:val="28"/>
        </w:rPr>
        <w:t xml:space="preserve"> гг. прогнозируется отсутствие объектов незавершенного строительства, осуществляемого за счет средств бюджета муниципального района.</w:t>
      </w:r>
    </w:p>
    <w:p w:rsidR="008A3A91" w:rsidRPr="00D000BE" w:rsidRDefault="008A3A91" w:rsidP="00B718C7">
      <w:pPr>
        <w:spacing w:after="0" w:line="240" w:lineRule="auto"/>
        <w:ind w:firstLine="709"/>
        <w:jc w:val="both"/>
        <w:rPr>
          <w:rFonts w:ascii="Times New Roman" w:hAnsi="Times New Roman" w:cs="Times New Roman"/>
          <w:sz w:val="28"/>
          <w:szCs w:val="28"/>
        </w:rPr>
      </w:pPr>
    </w:p>
    <w:p w:rsidR="003A3E25" w:rsidRPr="00D000BE" w:rsidRDefault="003A3E25" w:rsidP="000E1EF6">
      <w:pPr>
        <w:pStyle w:val="2"/>
        <w:shd w:val="clear" w:color="auto" w:fill="auto"/>
        <w:spacing w:before="0" w:line="240" w:lineRule="auto"/>
        <w:ind w:firstLine="567"/>
        <w:rPr>
          <w:rFonts w:ascii="Times New Roman" w:hAnsi="Times New Roman" w:cs="Times New Roman"/>
          <w:b/>
          <w:sz w:val="28"/>
          <w:szCs w:val="28"/>
        </w:rPr>
      </w:pPr>
      <w:r w:rsidRPr="00D000BE">
        <w:rPr>
          <w:rFonts w:ascii="Times New Roman" w:hAnsi="Times New Roman" w:cs="Times New Roman"/>
          <w:b/>
          <w:sz w:val="28"/>
          <w:szCs w:val="28"/>
        </w:rPr>
        <w:t>Бюджет МО МР «Усть-Куломский» и эффективность использования муниципальной собственности.</w:t>
      </w:r>
    </w:p>
    <w:p w:rsidR="00C26547" w:rsidRPr="002E26ED" w:rsidRDefault="00C26547" w:rsidP="00C26547">
      <w:pPr>
        <w:pStyle w:val="2"/>
        <w:spacing w:before="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Налоговые и</w:t>
      </w:r>
      <w:r w:rsidRPr="002E26ED">
        <w:rPr>
          <w:rFonts w:ascii="Times New Roman" w:hAnsi="Times New Roman"/>
          <w:color w:val="000000" w:themeColor="text1"/>
          <w:sz w:val="28"/>
          <w:szCs w:val="28"/>
        </w:rPr>
        <w:t xml:space="preserve"> неналоговы</w:t>
      </w:r>
      <w:r>
        <w:rPr>
          <w:rFonts w:ascii="Times New Roman" w:hAnsi="Times New Roman"/>
          <w:color w:val="000000" w:themeColor="text1"/>
          <w:sz w:val="28"/>
          <w:szCs w:val="28"/>
        </w:rPr>
        <w:t>е</w:t>
      </w:r>
      <w:r w:rsidRPr="002E26ED">
        <w:rPr>
          <w:rFonts w:ascii="Times New Roman" w:hAnsi="Times New Roman"/>
          <w:color w:val="000000" w:themeColor="text1"/>
          <w:sz w:val="28"/>
          <w:szCs w:val="28"/>
        </w:rPr>
        <w:t xml:space="preserve"> доход</w:t>
      </w:r>
      <w:r>
        <w:rPr>
          <w:rFonts w:ascii="Times New Roman" w:hAnsi="Times New Roman"/>
          <w:color w:val="000000" w:themeColor="text1"/>
          <w:sz w:val="28"/>
          <w:szCs w:val="28"/>
        </w:rPr>
        <w:t>ы консолидированного бюджета муниципального образования муниципального района «Усть-Куломский»на</w:t>
      </w:r>
      <w:r w:rsidRPr="002E26ED">
        <w:rPr>
          <w:rFonts w:ascii="Times New Roman" w:hAnsi="Times New Roman"/>
          <w:color w:val="000000" w:themeColor="text1"/>
          <w:sz w:val="28"/>
          <w:szCs w:val="28"/>
        </w:rPr>
        <w:t xml:space="preserve"> 20</w:t>
      </w:r>
      <w:r>
        <w:rPr>
          <w:rFonts w:ascii="Times New Roman" w:hAnsi="Times New Roman"/>
          <w:color w:val="000000" w:themeColor="text1"/>
          <w:sz w:val="28"/>
          <w:szCs w:val="28"/>
        </w:rPr>
        <w:t>23 год запланированы в объеме 435 236,9 тыс. руб., 2024</w:t>
      </w:r>
      <w:r w:rsidRPr="002E26ED">
        <w:rPr>
          <w:rFonts w:ascii="Times New Roman" w:hAnsi="Times New Roman"/>
          <w:color w:val="000000" w:themeColor="text1"/>
          <w:sz w:val="28"/>
          <w:szCs w:val="28"/>
        </w:rPr>
        <w:t xml:space="preserve"> г</w:t>
      </w:r>
      <w:r>
        <w:rPr>
          <w:rFonts w:ascii="Times New Roman" w:hAnsi="Times New Roman"/>
          <w:color w:val="000000" w:themeColor="text1"/>
          <w:sz w:val="28"/>
          <w:szCs w:val="28"/>
        </w:rPr>
        <w:t>. – 481 161,6 тыс. руб., 2025 г. –493 603,8 тыс. руб., в том числен</w:t>
      </w:r>
      <w:r w:rsidRPr="00700C2A">
        <w:rPr>
          <w:rFonts w:ascii="Times New Roman" w:hAnsi="Times New Roman"/>
          <w:color w:val="000000" w:themeColor="text1"/>
          <w:sz w:val="28"/>
          <w:szCs w:val="28"/>
        </w:rPr>
        <w:t>алоговые и неналоговые доходы</w:t>
      </w:r>
      <w:r>
        <w:rPr>
          <w:rFonts w:ascii="Times New Roman" w:hAnsi="Times New Roman"/>
          <w:color w:val="000000" w:themeColor="text1"/>
          <w:sz w:val="28"/>
          <w:szCs w:val="28"/>
        </w:rPr>
        <w:t xml:space="preserve"> сельских поселений запланированы: в 2023 г. – 13 709,8 тыс. руб., 2024 г. – 13 577,1 тыс. руб., 2025 г. – 13 659,8тыс. руб.</w:t>
      </w:r>
    </w:p>
    <w:p w:rsidR="00C26547" w:rsidRDefault="00C26547" w:rsidP="00C26547">
      <w:pPr>
        <w:pStyle w:val="2"/>
        <w:spacing w:before="0" w:line="240" w:lineRule="auto"/>
        <w:ind w:firstLine="709"/>
        <w:rPr>
          <w:rFonts w:ascii="Times New Roman" w:hAnsi="Times New Roman"/>
          <w:color w:val="000000" w:themeColor="text1"/>
          <w:sz w:val="28"/>
          <w:szCs w:val="28"/>
        </w:rPr>
      </w:pPr>
      <w:r w:rsidRPr="002E26ED">
        <w:rPr>
          <w:rFonts w:ascii="Times New Roman" w:hAnsi="Times New Roman"/>
          <w:color w:val="000000" w:themeColor="text1"/>
          <w:sz w:val="28"/>
          <w:szCs w:val="28"/>
        </w:rPr>
        <w:t xml:space="preserve">Основная часть налоговых и неналоговых доходов </w:t>
      </w:r>
      <w:r w:rsidRPr="00700C2A">
        <w:rPr>
          <w:rFonts w:ascii="Times New Roman" w:hAnsi="Times New Roman"/>
          <w:color w:val="000000" w:themeColor="text1"/>
          <w:sz w:val="28"/>
          <w:szCs w:val="28"/>
        </w:rPr>
        <w:t xml:space="preserve">консолидированного бюджета </w:t>
      </w:r>
      <w:r w:rsidRPr="002E26ED">
        <w:rPr>
          <w:rFonts w:ascii="Times New Roman" w:hAnsi="Times New Roman"/>
          <w:color w:val="000000" w:themeColor="text1"/>
          <w:sz w:val="28"/>
          <w:szCs w:val="28"/>
        </w:rPr>
        <w:t>сформирована за счет поступлений по налогу на доходы физических лиц</w:t>
      </w:r>
      <w:r>
        <w:rPr>
          <w:rFonts w:ascii="Times New Roman" w:hAnsi="Times New Roman"/>
          <w:color w:val="000000" w:themeColor="text1"/>
          <w:sz w:val="28"/>
          <w:szCs w:val="28"/>
        </w:rPr>
        <w:t xml:space="preserve">: в 2023 г. – 328 928 тыс. руб. (в т.ч. сельские поселения – 6 577 тыс. руб.), </w:t>
      </w:r>
      <w:r w:rsidRPr="00700C2A">
        <w:rPr>
          <w:rFonts w:ascii="Times New Roman" w:hAnsi="Times New Roman"/>
          <w:color w:val="000000" w:themeColor="text1"/>
          <w:sz w:val="28"/>
          <w:szCs w:val="28"/>
        </w:rPr>
        <w:t>202</w:t>
      </w:r>
      <w:r>
        <w:rPr>
          <w:rFonts w:ascii="Times New Roman" w:hAnsi="Times New Roman"/>
          <w:color w:val="000000" w:themeColor="text1"/>
          <w:sz w:val="28"/>
          <w:szCs w:val="28"/>
        </w:rPr>
        <w:t>4</w:t>
      </w:r>
      <w:r w:rsidRPr="00700C2A">
        <w:rPr>
          <w:rFonts w:ascii="Times New Roman" w:hAnsi="Times New Roman"/>
          <w:color w:val="000000" w:themeColor="text1"/>
          <w:sz w:val="28"/>
          <w:szCs w:val="28"/>
        </w:rPr>
        <w:t xml:space="preserve"> г. – </w:t>
      </w:r>
      <w:r>
        <w:rPr>
          <w:rFonts w:ascii="Times New Roman" w:hAnsi="Times New Roman"/>
          <w:color w:val="000000" w:themeColor="text1"/>
          <w:sz w:val="28"/>
          <w:szCs w:val="28"/>
        </w:rPr>
        <w:t>336 045</w:t>
      </w:r>
      <w:r w:rsidRPr="00700C2A">
        <w:rPr>
          <w:rFonts w:ascii="Times New Roman" w:hAnsi="Times New Roman"/>
          <w:color w:val="000000" w:themeColor="text1"/>
          <w:sz w:val="28"/>
          <w:szCs w:val="28"/>
        </w:rPr>
        <w:t xml:space="preserve"> тыс. руб. (в т.ч. сельские поселения – </w:t>
      </w:r>
      <w:r>
        <w:rPr>
          <w:rFonts w:ascii="Times New Roman" w:hAnsi="Times New Roman"/>
          <w:color w:val="000000" w:themeColor="text1"/>
          <w:sz w:val="28"/>
          <w:szCs w:val="28"/>
        </w:rPr>
        <w:t>6 411</w:t>
      </w:r>
      <w:r w:rsidRPr="00700C2A">
        <w:rPr>
          <w:rFonts w:ascii="Times New Roman" w:hAnsi="Times New Roman"/>
          <w:color w:val="000000" w:themeColor="text1"/>
          <w:sz w:val="28"/>
          <w:szCs w:val="28"/>
        </w:rPr>
        <w:t xml:space="preserve"> тыс. руб.),202</w:t>
      </w:r>
      <w:r>
        <w:rPr>
          <w:rFonts w:ascii="Times New Roman" w:hAnsi="Times New Roman"/>
          <w:color w:val="000000" w:themeColor="text1"/>
          <w:sz w:val="28"/>
          <w:szCs w:val="28"/>
        </w:rPr>
        <w:t>5</w:t>
      </w:r>
      <w:r w:rsidRPr="00700C2A">
        <w:rPr>
          <w:rFonts w:ascii="Times New Roman" w:hAnsi="Times New Roman"/>
          <w:color w:val="000000" w:themeColor="text1"/>
          <w:sz w:val="28"/>
          <w:szCs w:val="28"/>
        </w:rPr>
        <w:t xml:space="preserve"> г. – </w:t>
      </w:r>
      <w:r>
        <w:rPr>
          <w:rFonts w:ascii="Times New Roman" w:hAnsi="Times New Roman"/>
          <w:color w:val="000000" w:themeColor="text1"/>
          <w:sz w:val="28"/>
          <w:szCs w:val="28"/>
        </w:rPr>
        <w:t>342 721</w:t>
      </w:r>
      <w:r w:rsidRPr="00700C2A">
        <w:rPr>
          <w:rFonts w:ascii="Times New Roman" w:hAnsi="Times New Roman"/>
          <w:color w:val="000000" w:themeColor="text1"/>
          <w:sz w:val="28"/>
          <w:szCs w:val="28"/>
        </w:rPr>
        <w:t xml:space="preserve"> тыс. руб. (в т.ч. сельские поселения – </w:t>
      </w:r>
      <w:r>
        <w:rPr>
          <w:rFonts w:ascii="Times New Roman" w:hAnsi="Times New Roman"/>
          <w:color w:val="000000" w:themeColor="text1"/>
          <w:sz w:val="28"/>
          <w:szCs w:val="28"/>
        </w:rPr>
        <w:t>6450 тыс. руб.).</w:t>
      </w:r>
    </w:p>
    <w:p w:rsidR="00C26547" w:rsidRDefault="00C26547" w:rsidP="00C26547">
      <w:pPr>
        <w:pStyle w:val="2"/>
        <w:spacing w:before="0" w:line="240" w:lineRule="auto"/>
        <w:ind w:firstLine="709"/>
        <w:rPr>
          <w:rFonts w:ascii="Times New Roman" w:hAnsi="Times New Roman"/>
          <w:bCs/>
          <w:color w:val="000000" w:themeColor="text1"/>
          <w:sz w:val="28"/>
          <w:szCs w:val="28"/>
        </w:rPr>
      </w:pPr>
      <w:r w:rsidRPr="002E26ED">
        <w:rPr>
          <w:rFonts w:ascii="Times New Roman" w:hAnsi="Times New Roman"/>
          <w:bCs/>
          <w:color w:val="000000" w:themeColor="text1"/>
          <w:sz w:val="28"/>
          <w:szCs w:val="28"/>
        </w:rPr>
        <w:t>Важным источником пополнения бюджета являются доходы</w:t>
      </w:r>
      <w:r>
        <w:rPr>
          <w:rFonts w:ascii="Times New Roman" w:hAnsi="Times New Roman"/>
          <w:bCs/>
          <w:color w:val="000000" w:themeColor="text1"/>
          <w:sz w:val="28"/>
          <w:szCs w:val="28"/>
        </w:rPr>
        <w:t xml:space="preserve"> </w:t>
      </w:r>
      <w:r w:rsidRPr="002E26ED">
        <w:rPr>
          <w:rFonts w:ascii="Times New Roman" w:hAnsi="Times New Roman"/>
          <w:bCs/>
          <w:color w:val="000000" w:themeColor="text1"/>
          <w:sz w:val="28"/>
          <w:szCs w:val="28"/>
        </w:rPr>
        <w:t xml:space="preserve">от </w:t>
      </w:r>
      <w:r>
        <w:rPr>
          <w:rFonts w:ascii="Times New Roman" w:hAnsi="Times New Roman"/>
          <w:bCs/>
          <w:color w:val="000000" w:themeColor="text1"/>
          <w:sz w:val="28"/>
          <w:szCs w:val="28"/>
        </w:rPr>
        <w:t>налога на совокупный доход, в том числе:</w:t>
      </w:r>
    </w:p>
    <w:p w:rsidR="00C26547" w:rsidRDefault="00C26547" w:rsidP="00C26547">
      <w:pPr>
        <w:pStyle w:val="2"/>
        <w:spacing w:before="0" w:line="240"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 н</w:t>
      </w:r>
      <w:r w:rsidRPr="000A0B80">
        <w:rPr>
          <w:rFonts w:ascii="Times New Roman" w:hAnsi="Times New Roman"/>
          <w:bCs/>
          <w:color w:val="000000" w:themeColor="text1"/>
          <w:sz w:val="28"/>
          <w:szCs w:val="28"/>
        </w:rPr>
        <w:t>алог, взимаемый в связи с применением упрощенной системы налогообложения</w:t>
      </w:r>
      <w:r>
        <w:rPr>
          <w:rFonts w:ascii="Times New Roman" w:hAnsi="Times New Roman"/>
          <w:bCs/>
          <w:color w:val="000000" w:themeColor="text1"/>
          <w:sz w:val="28"/>
          <w:szCs w:val="28"/>
        </w:rPr>
        <w:t xml:space="preserve"> – 2023 г. – 46 604 тыс. руб., 2024 г. – 83 887 тыс. руб., 2025 г. – 87 242 тыс. руб.;</w:t>
      </w:r>
    </w:p>
    <w:p w:rsidR="00C26547" w:rsidRDefault="00C26547" w:rsidP="00C26547">
      <w:pPr>
        <w:pStyle w:val="2"/>
        <w:spacing w:before="0" w:line="240"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 е</w:t>
      </w:r>
      <w:r w:rsidRPr="000A0B80">
        <w:rPr>
          <w:rFonts w:ascii="Times New Roman" w:hAnsi="Times New Roman"/>
          <w:bCs/>
          <w:color w:val="000000" w:themeColor="text1"/>
          <w:sz w:val="28"/>
          <w:szCs w:val="28"/>
        </w:rPr>
        <w:t>диный сельскохозяйственный налог</w:t>
      </w:r>
      <w:r w:rsidRPr="00AB072A">
        <w:rPr>
          <w:rFonts w:ascii="Times New Roman" w:hAnsi="Times New Roman"/>
          <w:bCs/>
          <w:color w:val="000000" w:themeColor="text1"/>
          <w:sz w:val="28"/>
          <w:szCs w:val="28"/>
        </w:rPr>
        <w:t xml:space="preserve">– 2023 г. – </w:t>
      </w:r>
      <w:r>
        <w:rPr>
          <w:rFonts w:ascii="Times New Roman" w:hAnsi="Times New Roman"/>
          <w:bCs/>
          <w:color w:val="000000" w:themeColor="text1"/>
          <w:sz w:val="28"/>
          <w:szCs w:val="28"/>
        </w:rPr>
        <w:t>217</w:t>
      </w:r>
      <w:r w:rsidRPr="00AB072A">
        <w:rPr>
          <w:rFonts w:ascii="Times New Roman" w:hAnsi="Times New Roman"/>
          <w:bCs/>
          <w:color w:val="000000" w:themeColor="text1"/>
          <w:sz w:val="28"/>
          <w:szCs w:val="28"/>
        </w:rPr>
        <w:t xml:space="preserve"> тыс. руб., 2024 г. – </w:t>
      </w:r>
      <w:r>
        <w:rPr>
          <w:rFonts w:ascii="Times New Roman" w:hAnsi="Times New Roman"/>
          <w:bCs/>
          <w:color w:val="000000" w:themeColor="text1"/>
          <w:sz w:val="28"/>
          <w:szCs w:val="28"/>
        </w:rPr>
        <w:t>230</w:t>
      </w:r>
      <w:r w:rsidRPr="00AB072A">
        <w:rPr>
          <w:rFonts w:ascii="Times New Roman" w:hAnsi="Times New Roman"/>
          <w:bCs/>
          <w:color w:val="000000" w:themeColor="text1"/>
          <w:sz w:val="28"/>
          <w:szCs w:val="28"/>
        </w:rPr>
        <w:t xml:space="preserve"> тыс. руб., 2025 г. – </w:t>
      </w:r>
      <w:r>
        <w:rPr>
          <w:rFonts w:ascii="Times New Roman" w:hAnsi="Times New Roman"/>
          <w:bCs/>
          <w:color w:val="000000" w:themeColor="text1"/>
          <w:sz w:val="28"/>
          <w:szCs w:val="28"/>
        </w:rPr>
        <w:t>230</w:t>
      </w:r>
      <w:r w:rsidRPr="00AB072A">
        <w:rPr>
          <w:rFonts w:ascii="Times New Roman" w:hAnsi="Times New Roman"/>
          <w:bCs/>
          <w:color w:val="000000" w:themeColor="text1"/>
          <w:sz w:val="28"/>
          <w:szCs w:val="28"/>
        </w:rPr>
        <w:t xml:space="preserve"> тыс. руб</w:t>
      </w:r>
      <w:r>
        <w:rPr>
          <w:rFonts w:ascii="Times New Roman" w:hAnsi="Times New Roman"/>
          <w:bCs/>
          <w:color w:val="000000" w:themeColor="text1"/>
          <w:sz w:val="28"/>
          <w:szCs w:val="28"/>
        </w:rPr>
        <w:t>.</w:t>
      </w:r>
      <w:r w:rsidRPr="00AB072A">
        <w:rPr>
          <w:rFonts w:ascii="Times New Roman" w:hAnsi="Times New Roman"/>
          <w:bCs/>
          <w:color w:val="000000" w:themeColor="text1"/>
          <w:sz w:val="28"/>
          <w:szCs w:val="28"/>
        </w:rPr>
        <w:t>;</w:t>
      </w:r>
    </w:p>
    <w:p w:rsidR="00C26547" w:rsidRDefault="00C26547" w:rsidP="00C26547">
      <w:pPr>
        <w:pStyle w:val="2"/>
        <w:spacing w:before="0" w:line="240" w:lineRule="auto"/>
        <w:ind w:firstLine="709"/>
        <w:rPr>
          <w:rFonts w:ascii="Times New Roman" w:hAnsi="Times New Roman"/>
          <w:bCs/>
          <w:color w:val="000000" w:themeColor="text1"/>
          <w:sz w:val="28"/>
          <w:szCs w:val="28"/>
        </w:rPr>
      </w:pPr>
      <w:r>
        <w:rPr>
          <w:rFonts w:ascii="Times New Roman" w:hAnsi="Times New Roman"/>
          <w:bCs/>
          <w:color w:val="000000" w:themeColor="text1"/>
          <w:sz w:val="28"/>
          <w:szCs w:val="28"/>
        </w:rPr>
        <w:t>- н</w:t>
      </w:r>
      <w:r w:rsidRPr="000A0B80">
        <w:rPr>
          <w:rFonts w:ascii="Times New Roman" w:hAnsi="Times New Roman"/>
          <w:bCs/>
          <w:color w:val="000000" w:themeColor="text1"/>
          <w:sz w:val="28"/>
          <w:szCs w:val="28"/>
        </w:rPr>
        <w:t>алог, взимаемый в связи с применением патентной системы налогообложения</w:t>
      </w:r>
      <w:r w:rsidRPr="00AB072A">
        <w:rPr>
          <w:rFonts w:ascii="Times New Roman" w:hAnsi="Times New Roman"/>
          <w:bCs/>
          <w:color w:val="000000" w:themeColor="text1"/>
          <w:sz w:val="28"/>
          <w:szCs w:val="28"/>
        </w:rPr>
        <w:t xml:space="preserve">– 2023 г. – </w:t>
      </w:r>
      <w:r>
        <w:rPr>
          <w:rFonts w:ascii="Times New Roman" w:hAnsi="Times New Roman"/>
          <w:bCs/>
          <w:color w:val="000000" w:themeColor="text1"/>
          <w:sz w:val="28"/>
          <w:szCs w:val="28"/>
        </w:rPr>
        <w:t>813</w:t>
      </w:r>
      <w:r w:rsidRPr="00AB072A">
        <w:rPr>
          <w:rFonts w:ascii="Times New Roman" w:hAnsi="Times New Roman"/>
          <w:bCs/>
          <w:color w:val="000000" w:themeColor="text1"/>
          <w:sz w:val="28"/>
          <w:szCs w:val="28"/>
        </w:rPr>
        <w:t xml:space="preserve"> тыс. руб., 2024 г. – </w:t>
      </w:r>
      <w:r>
        <w:rPr>
          <w:rFonts w:ascii="Times New Roman" w:hAnsi="Times New Roman"/>
          <w:bCs/>
          <w:color w:val="000000" w:themeColor="text1"/>
          <w:sz w:val="28"/>
          <w:szCs w:val="28"/>
        </w:rPr>
        <w:t>813</w:t>
      </w:r>
      <w:r w:rsidRPr="00AB072A">
        <w:rPr>
          <w:rFonts w:ascii="Times New Roman" w:hAnsi="Times New Roman"/>
          <w:bCs/>
          <w:color w:val="000000" w:themeColor="text1"/>
          <w:sz w:val="28"/>
          <w:szCs w:val="28"/>
        </w:rPr>
        <w:t xml:space="preserve"> тыс. руб., 2025</w:t>
      </w:r>
      <w:r>
        <w:rPr>
          <w:rFonts w:ascii="Times New Roman" w:hAnsi="Times New Roman"/>
          <w:bCs/>
          <w:color w:val="000000" w:themeColor="text1"/>
          <w:sz w:val="28"/>
          <w:szCs w:val="28"/>
        </w:rPr>
        <w:t> </w:t>
      </w:r>
      <w:r w:rsidRPr="00AB072A">
        <w:rPr>
          <w:rFonts w:ascii="Times New Roman" w:hAnsi="Times New Roman"/>
          <w:bCs/>
          <w:color w:val="000000" w:themeColor="text1"/>
          <w:sz w:val="28"/>
          <w:szCs w:val="28"/>
        </w:rPr>
        <w:t xml:space="preserve">г. – </w:t>
      </w:r>
      <w:r>
        <w:rPr>
          <w:rFonts w:ascii="Times New Roman" w:hAnsi="Times New Roman"/>
          <w:bCs/>
          <w:color w:val="000000" w:themeColor="text1"/>
          <w:sz w:val="28"/>
          <w:szCs w:val="28"/>
        </w:rPr>
        <w:t xml:space="preserve">820 </w:t>
      </w:r>
      <w:r w:rsidRPr="00AB072A">
        <w:rPr>
          <w:rFonts w:ascii="Times New Roman" w:hAnsi="Times New Roman"/>
          <w:bCs/>
          <w:color w:val="000000" w:themeColor="text1"/>
          <w:sz w:val="28"/>
          <w:szCs w:val="28"/>
        </w:rPr>
        <w:t>тыс. руб</w:t>
      </w:r>
      <w:r>
        <w:rPr>
          <w:rFonts w:ascii="Times New Roman" w:hAnsi="Times New Roman"/>
          <w:bCs/>
          <w:color w:val="000000" w:themeColor="text1"/>
          <w:sz w:val="28"/>
          <w:szCs w:val="28"/>
        </w:rPr>
        <w:t>.</w:t>
      </w:r>
      <w:r w:rsidRPr="00AB072A">
        <w:rPr>
          <w:rFonts w:ascii="Times New Roman" w:hAnsi="Times New Roman"/>
          <w:bCs/>
          <w:color w:val="000000" w:themeColor="text1"/>
          <w:sz w:val="28"/>
          <w:szCs w:val="28"/>
        </w:rPr>
        <w:t>;</w:t>
      </w:r>
    </w:p>
    <w:p w:rsidR="00C26547" w:rsidRDefault="00C26547" w:rsidP="00C26547">
      <w:pPr>
        <w:pStyle w:val="2"/>
        <w:spacing w:before="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Доходы </w:t>
      </w:r>
      <w:r w:rsidRPr="00987FB4">
        <w:rPr>
          <w:rFonts w:ascii="Times New Roman" w:hAnsi="Times New Roman"/>
          <w:color w:val="000000" w:themeColor="text1"/>
          <w:sz w:val="28"/>
          <w:szCs w:val="28"/>
        </w:rPr>
        <w:t>бюджета</w:t>
      </w:r>
      <w:r>
        <w:rPr>
          <w:rFonts w:ascii="Times New Roman" w:hAnsi="Times New Roman"/>
          <w:color w:val="000000" w:themeColor="text1"/>
          <w:sz w:val="28"/>
          <w:szCs w:val="28"/>
        </w:rPr>
        <w:t xml:space="preserve">МО «Усть-Куломский»от продажи имущества и земельных участков, находящейся в муниципальной собственности запланированы на </w:t>
      </w:r>
      <w:r w:rsidRPr="00987FB4">
        <w:rPr>
          <w:rFonts w:ascii="Times New Roman" w:hAnsi="Times New Roman"/>
          <w:color w:val="000000" w:themeColor="text1"/>
          <w:sz w:val="28"/>
          <w:szCs w:val="28"/>
        </w:rPr>
        <w:t>202</w:t>
      </w:r>
      <w:r>
        <w:rPr>
          <w:rFonts w:ascii="Times New Roman" w:hAnsi="Times New Roman"/>
          <w:color w:val="000000" w:themeColor="text1"/>
          <w:sz w:val="28"/>
          <w:szCs w:val="28"/>
        </w:rPr>
        <w:t>3</w:t>
      </w:r>
      <w:r w:rsidRPr="00987FB4">
        <w:rPr>
          <w:rFonts w:ascii="Times New Roman" w:hAnsi="Times New Roman"/>
          <w:color w:val="000000" w:themeColor="text1"/>
          <w:sz w:val="28"/>
          <w:szCs w:val="28"/>
        </w:rPr>
        <w:t xml:space="preserve"> – 202</w:t>
      </w:r>
      <w:r>
        <w:rPr>
          <w:rFonts w:ascii="Times New Roman" w:hAnsi="Times New Roman"/>
          <w:color w:val="000000" w:themeColor="text1"/>
          <w:sz w:val="28"/>
          <w:szCs w:val="28"/>
        </w:rPr>
        <w:t>5</w:t>
      </w:r>
      <w:r w:rsidRPr="00987FB4">
        <w:rPr>
          <w:rFonts w:ascii="Times New Roman" w:hAnsi="Times New Roman"/>
          <w:color w:val="000000" w:themeColor="text1"/>
          <w:sz w:val="28"/>
          <w:szCs w:val="28"/>
        </w:rPr>
        <w:t xml:space="preserve"> годы </w:t>
      </w:r>
      <w:r>
        <w:rPr>
          <w:rFonts w:ascii="Times New Roman" w:hAnsi="Times New Roman"/>
          <w:color w:val="000000" w:themeColor="text1"/>
          <w:sz w:val="28"/>
          <w:szCs w:val="28"/>
        </w:rPr>
        <w:t>в сумме 600</w:t>
      </w:r>
      <w:r w:rsidRPr="002E26ED">
        <w:rPr>
          <w:rFonts w:ascii="Times New Roman" w:hAnsi="Times New Roman"/>
          <w:color w:val="000000" w:themeColor="text1"/>
          <w:sz w:val="28"/>
          <w:szCs w:val="28"/>
        </w:rPr>
        <w:t xml:space="preserve"> тыс.руб.</w:t>
      </w:r>
    </w:p>
    <w:p w:rsidR="00C26547" w:rsidRDefault="00C26547" w:rsidP="00C26547">
      <w:pPr>
        <w:pStyle w:val="2"/>
        <w:spacing w:before="0" w:line="240" w:lineRule="auto"/>
        <w:ind w:firstLine="709"/>
        <w:rPr>
          <w:rFonts w:ascii="Times New Roman" w:hAnsi="Times New Roman"/>
          <w:color w:val="000000" w:themeColor="text1"/>
          <w:sz w:val="28"/>
          <w:szCs w:val="28"/>
        </w:rPr>
      </w:pPr>
      <w:r w:rsidRPr="0060494A">
        <w:rPr>
          <w:rFonts w:ascii="Times New Roman" w:hAnsi="Times New Roman"/>
          <w:color w:val="000000" w:themeColor="text1"/>
          <w:sz w:val="28"/>
          <w:szCs w:val="28"/>
        </w:rPr>
        <w:t xml:space="preserve">Доходы </w:t>
      </w:r>
      <w:r>
        <w:rPr>
          <w:rFonts w:ascii="Times New Roman" w:hAnsi="Times New Roman"/>
          <w:color w:val="000000" w:themeColor="text1"/>
          <w:sz w:val="28"/>
          <w:szCs w:val="28"/>
        </w:rPr>
        <w:t xml:space="preserve">от сдачи в аренду имущества консолидированного </w:t>
      </w:r>
      <w:r w:rsidRPr="0060494A">
        <w:rPr>
          <w:rFonts w:ascii="Times New Roman" w:hAnsi="Times New Roman"/>
          <w:color w:val="000000" w:themeColor="text1"/>
          <w:sz w:val="28"/>
          <w:szCs w:val="28"/>
        </w:rPr>
        <w:t xml:space="preserve">бюджета </w:t>
      </w:r>
      <w:r>
        <w:rPr>
          <w:rFonts w:ascii="Times New Roman" w:hAnsi="Times New Roman"/>
          <w:color w:val="000000" w:themeColor="text1"/>
          <w:sz w:val="28"/>
          <w:szCs w:val="28"/>
        </w:rPr>
        <w:lastRenderedPageBreak/>
        <w:t xml:space="preserve">МО </w:t>
      </w:r>
      <w:r w:rsidRPr="0060494A">
        <w:rPr>
          <w:rFonts w:ascii="Times New Roman" w:hAnsi="Times New Roman"/>
          <w:color w:val="000000" w:themeColor="text1"/>
          <w:sz w:val="28"/>
          <w:szCs w:val="28"/>
        </w:rPr>
        <w:t xml:space="preserve">МР «Усть-Куломский» от </w:t>
      </w:r>
      <w:r>
        <w:rPr>
          <w:rFonts w:ascii="Times New Roman" w:hAnsi="Times New Roman"/>
          <w:color w:val="000000" w:themeColor="text1"/>
          <w:sz w:val="28"/>
          <w:szCs w:val="28"/>
        </w:rPr>
        <w:t>аренды</w:t>
      </w:r>
      <w:r w:rsidRPr="0060494A">
        <w:rPr>
          <w:rFonts w:ascii="Times New Roman" w:hAnsi="Times New Roman"/>
          <w:color w:val="000000" w:themeColor="text1"/>
          <w:sz w:val="28"/>
          <w:szCs w:val="28"/>
        </w:rPr>
        <w:t xml:space="preserve"> имущества</w:t>
      </w:r>
      <w:r>
        <w:rPr>
          <w:rFonts w:ascii="Times New Roman" w:hAnsi="Times New Roman"/>
          <w:color w:val="000000" w:themeColor="text1"/>
          <w:sz w:val="28"/>
          <w:szCs w:val="28"/>
        </w:rPr>
        <w:t xml:space="preserve"> запланированы в объеме</w:t>
      </w:r>
      <w:r w:rsidRPr="00987FB4">
        <w:rPr>
          <w:rFonts w:ascii="Times New Roman" w:hAnsi="Times New Roman"/>
          <w:color w:val="000000" w:themeColor="text1"/>
          <w:sz w:val="28"/>
          <w:szCs w:val="28"/>
        </w:rPr>
        <w:t>: в 202</w:t>
      </w:r>
      <w:r>
        <w:rPr>
          <w:rFonts w:ascii="Times New Roman" w:hAnsi="Times New Roman"/>
          <w:color w:val="000000" w:themeColor="text1"/>
          <w:sz w:val="28"/>
          <w:szCs w:val="28"/>
        </w:rPr>
        <w:t>3</w:t>
      </w:r>
      <w:r w:rsidRPr="00987FB4">
        <w:rPr>
          <w:rFonts w:ascii="Times New Roman" w:hAnsi="Times New Roman"/>
          <w:color w:val="000000" w:themeColor="text1"/>
          <w:sz w:val="28"/>
          <w:szCs w:val="28"/>
        </w:rPr>
        <w:t xml:space="preserve"> г. – </w:t>
      </w:r>
      <w:r>
        <w:rPr>
          <w:rFonts w:ascii="Times New Roman" w:hAnsi="Times New Roman"/>
          <w:color w:val="000000" w:themeColor="text1"/>
          <w:sz w:val="28"/>
          <w:szCs w:val="28"/>
        </w:rPr>
        <w:t>14 385,9</w:t>
      </w:r>
      <w:r w:rsidRPr="00987FB4">
        <w:rPr>
          <w:rFonts w:ascii="Times New Roman" w:hAnsi="Times New Roman"/>
          <w:color w:val="000000" w:themeColor="text1"/>
          <w:sz w:val="28"/>
          <w:szCs w:val="28"/>
        </w:rPr>
        <w:t xml:space="preserve"> тыс. руб. (в т.ч. сельские поселения – </w:t>
      </w:r>
      <w:r>
        <w:rPr>
          <w:rFonts w:ascii="Times New Roman" w:hAnsi="Times New Roman"/>
          <w:color w:val="000000" w:themeColor="text1"/>
          <w:sz w:val="28"/>
          <w:szCs w:val="28"/>
        </w:rPr>
        <w:t>369,3</w:t>
      </w:r>
      <w:r w:rsidRPr="00987FB4">
        <w:rPr>
          <w:rFonts w:ascii="Times New Roman" w:hAnsi="Times New Roman"/>
          <w:color w:val="000000" w:themeColor="text1"/>
          <w:sz w:val="28"/>
          <w:szCs w:val="28"/>
        </w:rPr>
        <w:t xml:space="preserve"> тыс. руб.), 202</w:t>
      </w:r>
      <w:r>
        <w:rPr>
          <w:rFonts w:ascii="Times New Roman" w:hAnsi="Times New Roman"/>
          <w:color w:val="000000" w:themeColor="text1"/>
          <w:sz w:val="28"/>
          <w:szCs w:val="28"/>
        </w:rPr>
        <w:t>4</w:t>
      </w:r>
      <w:r w:rsidRPr="00987FB4">
        <w:rPr>
          <w:rFonts w:ascii="Times New Roman" w:hAnsi="Times New Roman"/>
          <w:color w:val="000000" w:themeColor="text1"/>
          <w:sz w:val="28"/>
          <w:szCs w:val="28"/>
        </w:rPr>
        <w:t xml:space="preserve"> г. – </w:t>
      </w:r>
      <w:r>
        <w:rPr>
          <w:rFonts w:ascii="Times New Roman" w:hAnsi="Times New Roman"/>
          <w:color w:val="000000" w:themeColor="text1"/>
          <w:sz w:val="28"/>
          <w:szCs w:val="28"/>
        </w:rPr>
        <w:t>14 373,8</w:t>
      </w:r>
      <w:r w:rsidRPr="00987FB4">
        <w:rPr>
          <w:rFonts w:ascii="Times New Roman" w:hAnsi="Times New Roman"/>
          <w:color w:val="000000" w:themeColor="text1"/>
          <w:sz w:val="28"/>
          <w:szCs w:val="28"/>
        </w:rPr>
        <w:t xml:space="preserve"> тыс. руб. (в т.ч. сельские поселения – </w:t>
      </w:r>
      <w:r>
        <w:rPr>
          <w:rFonts w:ascii="Times New Roman" w:hAnsi="Times New Roman"/>
          <w:color w:val="000000" w:themeColor="text1"/>
          <w:sz w:val="28"/>
          <w:szCs w:val="28"/>
        </w:rPr>
        <w:t>356,7</w:t>
      </w:r>
      <w:r w:rsidRPr="00987FB4">
        <w:rPr>
          <w:rFonts w:ascii="Times New Roman" w:hAnsi="Times New Roman"/>
          <w:color w:val="000000" w:themeColor="text1"/>
          <w:sz w:val="28"/>
          <w:szCs w:val="28"/>
        </w:rPr>
        <w:t xml:space="preserve"> тыс. руб.), 202</w:t>
      </w:r>
      <w:r>
        <w:rPr>
          <w:rFonts w:ascii="Times New Roman" w:hAnsi="Times New Roman"/>
          <w:color w:val="000000" w:themeColor="text1"/>
          <w:sz w:val="28"/>
          <w:szCs w:val="28"/>
        </w:rPr>
        <w:t>5</w:t>
      </w:r>
      <w:r w:rsidRPr="00987FB4">
        <w:rPr>
          <w:rFonts w:ascii="Times New Roman" w:hAnsi="Times New Roman"/>
          <w:color w:val="000000" w:themeColor="text1"/>
          <w:sz w:val="28"/>
          <w:szCs w:val="28"/>
        </w:rPr>
        <w:t xml:space="preserve"> г. – </w:t>
      </w:r>
      <w:r>
        <w:rPr>
          <w:rFonts w:ascii="Times New Roman" w:hAnsi="Times New Roman"/>
          <w:color w:val="000000" w:themeColor="text1"/>
          <w:sz w:val="28"/>
          <w:szCs w:val="28"/>
        </w:rPr>
        <w:t>14 374,8</w:t>
      </w:r>
      <w:r w:rsidRPr="00987FB4">
        <w:rPr>
          <w:rFonts w:ascii="Times New Roman" w:hAnsi="Times New Roman"/>
          <w:color w:val="000000" w:themeColor="text1"/>
          <w:sz w:val="28"/>
          <w:szCs w:val="28"/>
        </w:rPr>
        <w:t xml:space="preserve"> тыс. руб. (в т.ч. сельские поселения – </w:t>
      </w:r>
      <w:r>
        <w:rPr>
          <w:rFonts w:ascii="Times New Roman" w:hAnsi="Times New Roman"/>
          <w:color w:val="000000" w:themeColor="text1"/>
          <w:sz w:val="28"/>
          <w:szCs w:val="28"/>
        </w:rPr>
        <w:t>357,7</w:t>
      </w:r>
      <w:r w:rsidRPr="00987FB4">
        <w:rPr>
          <w:rFonts w:ascii="Times New Roman" w:hAnsi="Times New Roman"/>
          <w:color w:val="000000" w:themeColor="text1"/>
          <w:sz w:val="28"/>
          <w:szCs w:val="28"/>
        </w:rPr>
        <w:t xml:space="preserve"> тыс. руб.).</w:t>
      </w:r>
    </w:p>
    <w:p w:rsidR="00C26547" w:rsidRPr="00EF2C07" w:rsidRDefault="00C26547" w:rsidP="00C26547">
      <w:pPr>
        <w:pStyle w:val="2"/>
        <w:spacing w:before="0" w:line="240" w:lineRule="auto"/>
        <w:ind w:firstLine="709"/>
        <w:rPr>
          <w:rFonts w:ascii="Times New Roman" w:hAnsi="Times New Roman"/>
          <w:color w:val="000000" w:themeColor="text1"/>
          <w:sz w:val="28"/>
          <w:szCs w:val="28"/>
        </w:rPr>
      </w:pPr>
    </w:p>
    <w:p w:rsidR="00C26547" w:rsidRDefault="00C26547" w:rsidP="00C26547">
      <w:pPr>
        <w:pStyle w:val="2"/>
        <w:spacing w:before="0" w:line="240" w:lineRule="auto"/>
        <w:ind w:firstLine="709"/>
        <w:rPr>
          <w:rFonts w:ascii="Times New Roman" w:hAnsi="Times New Roman"/>
          <w:color w:val="000000" w:themeColor="text1"/>
          <w:sz w:val="28"/>
          <w:szCs w:val="28"/>
        </w:rPr>
      </w:pPr>
      <w:r w:rsidRPr="00EF2C07">
        <w:rPr>
          <w:rFonts w:ascii="Times New Roman" w:hAnsi="Times New Roman"/>
          <w:color w:val="000000" w:themeColor="text1"/>
          <w:sz w:val="28"/>
          <w:szCs w:val="28"/>
        </w:rPr>
        <w:t xml:space="preserve">Прогноз разработан на основе 2-х вариантов: </w:t>
      </w:r>
    </w:p>
    <w:p w:rsidR="00C26547" w:rsidRPr="00EF2C07" w:rsidRDefault="00C26547" w:rsidP="00C26547">
      <w:pPr>
        <w:pStyle w:val="2"/>
        <w:spacing w:before="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П</w:t>
      </w:r>
      <w:r w:rsidRPr="00EF2C07">
        <w:rPr>
          <w:rFonts w:ascii="Times New Roman" w:hAnsi="Times New Roman"/>
          <w:color w:val="000000" w:themeColor="text1"/>
          <w:sz w:val="28"/>
          <w:szCs w:val="28"/>
        </w:rPr>
        <w:t>ервый вариант (реалистичный или основной) предполагает сохранение показателей и итогов, сложившихся в последний период,</w:t>
      </w:r>
      <w:r>
        <w:rPr>
          <w:rFonts w:ascii="Times New Roman" w:hAnsi="Times New Roman"/>
          <w:color w:val="000000" w:themeColor="text1"/>
          <w:sz w:val="28"/>
          <w:szCs w:val="28"/>
        </w:rPr>
        <w:t xml:space="preserve"> </w:t>
      </w:r>
      <w:r w:rsidRPr="00EF2C07">
        <w:rPr>
          <w:rFonts w:ascii="Times New Roman" w:hAnsi="Times New Roman"/>
          <w:color w:val="000000" w:themeColor="text1"/>
          <w:sz w:val="28"/>
          <w:szCs w:val="28"/>
        </w:rPr>
        <w:t xml:space="preserve">прогноз умеренный. </w:t>
      </w:r>
    </w:p>
    <w:p w:rsidR="00C26547" w:rsidRPr="00EF2C07" w:rsidRDefault="00C26547" w:rsidP="00C26547">
      <w:pPr>
        <w:pStyle w:val="2"/>
        <w:spacing w:before="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Вт</w:t>
      </w:r>
      <w:r w:rsidRPr="00EF2C07">
        <w:rPr>
          <w:rFonts w:ascii="Times New Roman" w:hAnsi="Times New Roman"/>
          <w:color w:val="000000" w:themeColor="text1"/>
          <w:sz w:val="28"/>
          <w:szCs w:val="28"/>
        </w:rPr>
        <w:t>орой вариант (оптимистичный или дополнительный)предполагает, что в прогнозируемом периоде произойдут положительные изменения в финансовой и экономической сферах муниципального образования (повысится доходная база бюджета).</w:t>
      </w:r>
    </w:p>
    <w:p w:rsidR="00C26547" w:rsidRDefault="00C26547" w:rsidP="00C26547">
      <w:pPr>
        <w:pStyle w:val="2"/>
        <w:spacing w:before="0" w:line="240" w:lineRule="auto"/>
        <w:ind w:firstLine="709"/>
        <w:rPr>
          <w:rFonts w:ascii="Times New Roman" w:hAnsi="Times New Roman" w:cs="Times New Roman"/>
          <w:color w:val="000000" w:themeColor="text1"/>
          <w:sz w:val="28"/>
          <w:szCs w:val="28"/>
        </w:rPr>
      </w:pPr>
      <w:r>
        <w:rPr>
          <w:rFonts w:ascii="Times New Roman" w:eastAsia="Times New Roman" w:hAnsi="Times New Roman"/>
          <w:color w:val="000000" w:themeColor="text1"/>
          <w:sz w:val="28"/>
          <w:szCs w:val="28"/>
        </w:rPr>
        <w:t>Расчет прогноза доходов</w:t>
      </w:r>
      <w:r w:rsidRPr="00F85C4E">
        <w:rPr>
          <w:rFonts w:ascii="Times New Roman" w:eastAsia="Times New Roman" w:hAnsi="Times New Roman"/>
          <w:color w:val="000000" w:themeColor="text1"/>
          <w:sz w:val="28"/>
          <w:szCs w:val="28"/>
        </w:rPr>
        <w:t>, представляемый для разработки прогноза социально-экономического развития на 202</w:t>
      </w:r>
      <w:r>
        <w:rPr>
          <w:rFonts w:ascii="Times New Roman" w:eastAsia="Times New Roman" w:hAnsi="Times New Roman"/>
          <w:color w:val="000000" w:themeColor="text1"/>
          <w:sz w:val="28"/>
          <w:szCs w:val="28"/>
        </w:rPr>
        <w:t>3</w:t>
      </w:r>
      <w:r w:rsidRPr="00F85C4E">
        <w:rPr>
          <w:rFonts w:ascii="Times New Roman" w:eastAsia="Times New Roman" w:hAnsi="Times New Roman"/>
          <w:color w:val="000000" w:themeColor="text1"/>
          <w:sz w:val="28"/>
          <w:szCs w:val="28"/>
        </w:rPr>
        <w:t xml:space="preserve"> год и на период до 202</w:t>
      </w:r>
      <w:r>
        <w:rPr>
          <w:rFonts w:ascii="Times New Roman" w:eastAsia="Times New Roman" w:hAnsi="Times New Roman"/>
          <w:color w:val="000000" w:themeColor="text1"/>
          <w:sz w:val="28"/>
          <w:szCs w:val="28"/>
        </w:rPr>
        <w:t>5</w:t>
      </w:r>
      <w:r w:rsidRPr="00F85C4E">
        <w:rPr>
          <w:rFonts w:ascii="Times New Roman" w:eastAsia="Times New Roman" w:hAnsi="Times New Roman"/>
          <w:color w:val="000000" w:themeColor="text1"/>
          <w:sz w:val="28"/>
          <w:szCs w:val="28"/>
        </w:rPr>
        <w:t xml:space="preserve"> года МО МР «Усть-Куломский»</w:t>
      </w:r>
      <w:r w:rsidRPr="00EF2C07">
        <w:rPr>
          <w:rFonts w:ascii="Times New Roman" w:eastAsia="Times New Roman" w:hAnsi="Times New Roman"/>
          <w:color w:val="000000" w:themeColor="text1"/>
          <w:sz w:val="28"/>
          <w:szCs w:val="28"/>
        </w:rPr>
        <w:t xml:space="preserve"> про</w:t>
      </w:r>
      <w:r>
        <w:rPr>
          <w:rFonts w:ascii="Times New Roman" w:eastAsia="Times New Roman" w:hAnsi="Times New Roman"/>
          <w:color w:val="000000" w:themeColor="text1"/>
          <w:sz w:val="28"/>
          <w:szCs w:val="28"/>
        </w:rPr>
        <w:t>из</w:t>
      </w:r>
      <w:r w:rsidRPr="00EF2C07">
        <w:rPr>
          <w:rFonts w:ascii="Times New Roman" w:eastAsia="Times New Roman" w:hAnsi="Times New Roman"/>
          <w:color w:val="000000" w:themeColor="text1"/>
          <w:sz w:val="28"/>
          <w:szCs w:val="28"/>
        </w:rPr>
        <w:t>веден по первому варианту Прогноза.</w:t>
      </w:r>
    </w:p>
    <w:p w:rsidR="00C26547" w:rsidRDefault="00C26547" w:rsidP="00DF5262">
      <w:pPr>
        <w:pStyle w:val="2"/>
        <w:spacing w:before="0" w:line="240" w:lineRule="auto"/>
        <w:ind w:firstLine="709"/>
        <w:rPr>
          <w:rFonts w:ascii="Times New Roman" w:hAnsi="Times New Roman" w:cs="Times New Roman"/>
          <w:color w:val="000000" w:themeColor="text1"/>
          <w:sz w:val="28"/>
          <w:szCs w:val="28"/>
        </w:rPr>
      </w:pPr>
    </w:p>
    <w:p w:rsidR="00E53850" w:rsidRPr="00D000BE" w:rsidRDefault="00E53850" w:rsidP="005E48CC">
      <w:pPr>
        <w:pStyle w:val="2"/>
        <w:shd w:val="clear" w:color="auto" w:fill="auto"/>
        <w:spacing w:before="0" w:line="240" w:lineRule="auto"/>
        <w:ind w:firstLine="567"/>
        <w:rPr>
          <w:rFonts w:ascii="Times New Roman" w:hAnsi="Times New Roman" w:cs="Times New Roman"/>
          <w:b/>
          <w:color w:val="000000" w:themeColor="text1"/>
          <w:sz w:val="28"/>
          <w:szCs w:val="28"/>
        </w:rPr>
      </w:pPr>
      <w:r w:rsidRPr="00D000BE">
        <w:rPr>
          <w:rFonts w:ascii="Times New Roman" w:hAnsi="Times New Roman" w:cs="Times New Roman"/>
          <w:b/>
          <w:color w:val="000000" w:themeColor="text1"/>
          <w:sz w:val="28"/>
          <w:szCs w:val="28"/>
        </w:rPr>
        <w:t>Эффективность использования муниципальной собственности.</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color w:val="000000"/>
          <w:sz w:val="28"/>
          <w:szCs w:val="28"/>
        </w:rPr>
      </w:pPr>
      <w:r w:rsidRPr="00D000BE">
        <w:rPr>
          <w:rFonts w:ascii="Times New Roman" w:hAnsi="Times New Roman" w:cs="Times New Roman"/>
          <w:color w:val="000000"/>
          <w:sz w:val="28"/>
          <w:szCs w:val="28"/>
        </w:rPr>
        <w:t>Важным источником пополнения бюджета являются доходы, полученные от аренды, продажи земельных участков и имущества.</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color w:val="000000"/>
          <w:sz w:val="28"/>
          <w:szCs w:val="28"/>
        </w:rPr>
      </w:pPr>
      <w:r w:rsidRPr="00D000BE">
        <w:rPr>
          <w:rFonts w:ascii="Times New Roman" w:hAnsi="Times New Roman" w:cs="Times New Roman"/>
          <w:color w:val="000000"/>
          <w:sz w:val="28"/>
          <w:szCs w:val="28"/>
        </w:rPr>
        <w:t>1.Доходы,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(КБК – 923 1 11 05013 05 0000 120) .</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Поступление на дату  07.09.2022 г. -10 102,86 тыс. руб.</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Ожидаемое исполнение доходов в 2022 году  13 686,5 тыс. руб.</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2.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(КБК - 923 1 11 05035 05 0000 120) </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Поступление на дату  07.10.2022 г. – 864,69  тыс. руб.</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Ожидаемое исполнение доходов в 2020 году  1393,60 тыс. руб.</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3.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(КБК - 923 1 11 09045 05 0000 120).</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Поступление на дату  07.10.2020 г. – 265 750,86  тыс. руб.</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Ожидаемое исполнение доходов в 2022 году  260,0 тыс. руб.</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sz w:val="28"/>
          <w:szCs w:val="28"/>
          <w:lang w:bidi="ru-RU"/>
        </w:rPr>
      </w:pPr>
      <w:r w:rsidRPr="00D000BE">
        <w:rPr>
          <w:rFonts w:ascii="Times New Roman" w:hAnsi="Times New Roman" w:cs="Times New Roman"/>
          <w:sz w:val="28"/>
          <w:szCs w:val="28"/>
        </w:rPr>
        <w:t xml:space="preserve">4. </w:t>
      </w:r>
      <w:r w:rsidRPr="00D000BE">
        <w:rPr>
          <w:rStyle w:val="115pt"/>
          <w:rFonts w:eastAsiaTheme="minorEastAsia"/>
          <w:color w:val="auto"/>
          <w:sz w:val="28"/>
          <w:szCs w:val="2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D000BE">
        <w:rPr>
          <w:rFonts w:ascii="Times New Roman" w:hAnsi="Times New Roman" w:cs="Times New Roman"/>
          <w:sz w:val="28"/>
          <w:szCs w:val="28"/>
          <w:lang w:bidi="ru-RU"/>
        </w:rPr>
        <w:t xml:space="preserve">(КБК - 923 1 14 </w:t>
      </w:r>
      <w:r w:rsidRPr="00D000BE">
        <w:rPr>
          <w:rFonts w:ascii="Times New Roman" w:hAnsi="Times New Roman" w:cs="Times New Roman"/>
          <w:sz w:val="28"/>
          <w:szCs w:val="28"/>
          <w:lang w:bidi="ru-RU"/>
        </w:rPr>
        <w:lastRenderedPageBreak/>
        <w:t>02053 05 0000 410)</w:t>
      </w:r>
      <w:r w:rsidRPr="00D000BE">
        <w:rPr>
          <w:rStyle w:val="115pt"/>
          <w:rFonts w:eastAsiaTheme="minorEastAsia"/>
          <w:color w:val="auto"/>
          <w:sz w:val="28"/>
          <w:szCs w:val="28"/>
        </w:rPr>
        <w:t>.</w:t>
      </w:r>
      <w:r w:rsidRPr="00D000BE">
        <w:rPr>
          <w:rFonts w:ascii="Times New Roman" w:hAnsi="Times New Roman" w:cs="Times New Roman"/>
          <w:sz w:val="28"/>
          <w:szCs w:val="28"/>
        </w:rPr>
        <w:t xml:space="preserve">                          </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Поступление на дату  07.10.2020 г. – 0,00 тыс. руб.</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Ожидаемое исполнение доходов в 2020 году  0,00 тыс. руб.</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5.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(КБК - 923 1 14 06025 05 0000 430).</w:t>
      </w:r>
    </w:p>
    <w:p w:rsidR="00F14E02" w:rsidRPr="00D000BE" w:rsidRDefault="00F14E02" w:rsidP="00F14E02">
      <w:pPr>
        <w:spacing w:after="0" w:line="240" w:lineRule="auto"/>
        <w:ind w:firstLine="567"/>
        <w:jc w:val="both"/>
        <w:rPr>
          <w:rFonts w:ascii="Times New Roman" w:hAnsi="Times New Roman" w:cs="Times New Roman"/>
          <w:color w:val="000000"/>
          <w:sz w:val="28"/>
          <w:szCs w:val="28"/>
        </w:rPr>
      </w:pPr>
      <w:r w:rsidRPr="00D000BE">
        <w:rPr>
          <w:rFonts w:ascii="Times New Roman" w:hAnsi="Times New Roman" w:cs="Times New Roman"/>
          <w:color w:val="000000"/>
          <w:sz w:val="28"/>
          <w:szCs w:val="28"/>
        </w:rPr>
        <w:t>Поступление на дату  07.10.2022 г. – 0,00  тыс. руб.</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Ожидаемое исполнение доходов в 2022 году  0,0 тыс. руб.</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6.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(КБК - 923 1 14 06013 05 0000 430).               </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 xml:space="preserve"> Поступление на дату  07.10.2022 г. – 802,48  тыс. руб.</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Ожидаемое исполнение доходов в 2022 году  1 112,6 тыс. руб.</w:t>
      </w:r>
    </w:p>
    <w:p w:rsidR="00F14E02" w:rsidRPr="00D000BE" w:rsidRDefault="00F14E02" w:rsidP="00F14E02">
      <w:pPr>
        <w:autoSpaceDE w:val="0"/>
        <w:autoSpaceDN w:val="0"/>
        <w:adjustRightInd w:val="0"/>
        <w:spacing w:after="0" w:line="240" w:lineRule="auto"/>
        <w:ind w:firstLine="567"/>
        <w:jc w:val="both"/>
        <w:rPr>
          <w:rFonts w:ascii="Times New Roman" w:hAnsi="Times New Roman" w:cs="Times New Roman"/>
          <w:bCs/>
          <w:sz w:val="28"/>
          <w:szCs w:val="28"/>
        </w:rPr>
      </w:pPr>
      <w:r w:rsidRPr="00D000BE">
        <w:rPr>
          <w:rFonts w:ascii="Times New Roman" w:hAnsi="Times New Roman" w:cs="Times New Roman"/>
          <w:bCs/>
          <w:sz w:val="28"/>
          <w:szCs w:val="28"/>
        </w:rPr>
        <w:t xml:space="preserve">В 3 квартале начался прием заявок на  предоставление земельных участков  в мкр. Юбилейный. Вынесены границы 140 земельным участкам. </w:t>
      </w:r>
    </w:p>
    <w:p w:rsidR="00F14E02" w:rsidRPr="00D000BE" w:rsidRDefault="00F14E02" w:rsidP="00F14E02">
      <w:pPr>
        <w:autoSpaceDE w:val="0"/>
        <w:autoSpaceDN w:val="0"/>
        <w:adjustRightInd w:val="0"/>
        <w:spacing w:after="0" w:line="240" w:lineRule="auto"/>
        <w:ind w:firstLine="567"/>
        <w:jc w:val="both"/>
        <w:rPr>
          <w:rFonts w:ascii="Times New Roman" w:hAnsi="Times New Roman" w:cs="Times New Roman"/>
          <w:bCs/>
          <w:sz w:val="28"/>
          <w:szCs w:val="28"/>
        </w:rPr>
      </w:pPr>
      <w:r w:rsidRPr="00D000BE">
        <w:rPr>
          <w:rFonts w:ascii="Times New Roman" w:hAnsi="Times New Roman" w:cs="Times New Roman"/>
          <w:bCs/>
          <w:sz w:val="28"/>
          <w:szCs w:val="28"/>
        </w:rPr>
        <w:t>В 3 квартале для индивидуального жилищного строительства льготной категории граждан предоставлено в собственность   22 земельных участка, 25 участков в аренду с торгов, 4 участка продано.</w:t>
      </w:r>
    </w:p>
    <w:p w:rsidR="00F14E02" w:rsidRPr="00D000BE" w:rsidRDefault="00F14E02" w:rsidP="00F14E02">
      <w:pPr>
        <w:widowControl w:val="0"/>
        <w:autoSpaceDE w:val="0"/>
        <w:autoSpaceDN w:val="0"/>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Администрацией района проводятся работы по оценке имущества для реализации в соответствии с прогнозным планом приватизации.</w:t>
      </w:r>
    </w:p>
    <w:p w:rsidR="00F14E02" w:rsidRPr="00D000BE" w:rsidRDefault="00F14E02" w:rsidP="00F14E02">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Администрацией района реализуется подпрограмма «Имущественная поддержка субъектов малого и среднего предпринимательства» программы «Развитие экономики», так в рамках преференций в 2022 году на отчетную дату поддержку получили 7 субъектов малого и среднего предпринимательства (самозанятых граждан), в том числе 3 -  для перевозки пассажиров по межпоселенческим маршрутам, 2 - для обслуживания производственного здания, 1 - помещение по ремонту обуви, 1 - для обслуживания трактора с оборудованием.</w:t>
      </w:r>
    </w:p>
    <w:p w:rsidR="00F14E02" w:rsidRPr="00D000BE" w:rsidRDefault="00F14E02" w:rsidP="005E52D0">
      <w:pPr>
        <w:spacing w:after="0" w:line="240" w:lineRule="auto"/>
        <w:ind w:right="-284" w:firstLine="567"/>
        <w:jc w:val="both"/>
        <w:rPr>
          <w:rFonts w:ascii="Times New Roman" w:hAnsi="Times New Roman"/>
          <w:color w:val="000000"/>
          <w:sz w:val="28"/>
          <w:szCs w:val="28"/>
          <w:u w:val="single"/>
        </w:rPr>
      </w:pPr>
    </w:p>
    <w:p w:rsidR="00E81F0A" w:rsidRPr="00D000BE" w:rsidRDefault="00E81F0A" w:rsidP="005E52D0">
      <w:pPr>
        <w:spacing w:after="0" w:line="240" w:lineRule="auto"/>
        <w:ind w:right="-284" w:firstLine="567"/>
        <w:jc w:val="both"/>
        <w:rPr>
          <w:rFonts w:ascii="Times New Roman" w:hAnsi="Times New Roman"/>
          <w:color w:val="000000"/>
          <w:sz w:val="28"/>
          <w:szCs w:val="28"/>
          <w:u w:val="single"/>
        </w:rPr>
      </w:pPr>
      <w:r w:rsidRPr="00D000BE">
        <w:rPr>
          <w:rFonts w:ascii="Times New Roman" w:hAnsi="Times New Roman"/>
          <w:color w:val="000000"/>
          <w:sz w:val="28"/>
          <w:szCs w:val="28"/>
          <w:u w:val="single"/>
        </w:rPr>
        <w:t>Варианты прогноза:</w:t>
      </w:r>
    </w:p>
    <w:p w:rsidR="00E81F0A" w:rsidRPr="00D000BE" w:rsidRDefault="00E81F0A" w:rsidP="005E52D0">
      <w:pPr>
        <w:pStyle w:val="a4"/>
        <w:spacing w:before="0" w:beforeAutospacing="0" w:after="0" w:afterAutospacing="0"/>
        <w:ind w:firstLine="567"/>
        <w:jc w:val="both"/>
        <w:rPr>
          <w:color w:val="000000"/>
          <w:sz w:val="28"/>
          <w:szCs w:val="28"/>
        </w:rPr>
      </w:pPr>
      <w:r w:rsidRPr="00D000BE">
        <w:rPr>
          <w:color w:val="000000"/>
          <w:sz w:val="28"/>
          <w:szCs w:val="28"/>
        </w:rPr>
        <w:t xml:space="preserve">Вариант 1 (базовый) предполагает сохранение показателей и итогов, сложившихся в последний период. Прогноз умеренный, показатели  - на уменьшение неналоговых доходов. Связано  с продажей  ликвидного муниципального имущества в предшествующих годах, отказом от земельных участков. </w:t>
      </w:r>
    </w:p>
    <w:p w:rsidR="00E81F0A" w:rsidRPr="00D000BE" w:rsidRDefault="00E81F0A" w:rsidP="005E52D0">
      <w:pPr>
        <w:pStyle w:val="a4"/>
        <w:spacing w:before="0" w:beforeAutospacing="0" w:after="0" w:afterAutospacing="0"/>
        <w:ind w:firstLine="567"/>
        <w:jc w:val="both"/>
        <w:rPr>
          <w:color w:val="000000"/>
          <w:sz w:val="28"/>
          <w:szCs w:val="28"/>
        </w:rPr>
      </w:pPr>
      <w:r w:rsidRPr="00D000BE">
        <w:rPr>
          <w:color w:val="000000"/>
          <w:sz w:val="28"/>
          <w:szCs w:val="28"/>
        </w:rPr>
        <w:t xml:space="preserve">Вариант 2 (умеренно-оптимистичный) предполагает более активную политику, направленную на развитие перерабатывающей промышленности.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E81F0A" w:rsidRPr="00D000BE" w:rsidRDefault="00E81F0A" w:rsidP="005E52D0">
      <w:pPr>
        <w:pStyle w:val="a4"/>
        <w:spacing w:before="0" w:beforeAutospacing="0" w:after="0" w:afterAutospacing="0"/>
        <w:ind w:firstLine="567"/>
        <w:jc w:val="both"/>
      </w:pPr>
      <w:r w:rsidRPr="00D000BE">
        <w:rPr>
          <w:color w:val="000000"/>
          <w:sz w:val="28"/>
          <w:szCs w:val="28"/>
        </w:rPr>
        <w:t xml:space="preserve">Основные показатели прогноза представлены в таблице индикаторов. </w:t>
      </w:r>
    </w:p>
    <w:p w:rsidR="000514AD" w:rsidRPr="00D000BE" w:rsidRDefault="000514AD" w:rsidP="00A31682">
      <w:pPr>
        <w:spacing w:after="0"/>
        <w:ind w:firstLine="567"/>
        <w:jc w:val="both"/>
        <w:rPr>
          <w:rFonts w:ascii="Times New Roman" w:hAnsi="Times New Roman" w:cs="Times New Roman"/>
          <w:sz w:val="28"/>
          <w:szCs w:val="28"/>
        </w:rPr>
      </w:pPr>
    </w:p>
    <w:p w:rsidR="00E31B26" w:rsidRPr="00D000BE" w:rsidRDefault="00E31B26" w:rsidP="00DE1921">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конце следует отметить, что ситуация с короновирусной инфекцией</w:t>
      </w:r>
      <w:r w:rsidR="008B417F" w:rsidRPr="00D000BE">
        <w:rPr>
          <w:rFonts w:ascii="Times New Roman" w:hAnsi="Times New Roman" w:cs="Times New Roman"/>
          <w:sz w:val="28"/>
          <w:szCs w:val="28"/>
        </w:rPr>
        <w:t xml:space="preserve"> (</w:t>
      </w:r>
      <w:r w:rsidR="008B417F" w:rsidRPr="00D000BE">
        <w:rPr>
          <w:rFonts w:ascii="Times New Roman" w:hAnsi="Times New Roman" w:cs="Times New Roman"/>
          <w:sz w:val="28"/>
          <w:szCs w:val="28"/>
          <w:lang w:val="en-US"/>
        </w:rPr>
        <w:t>COVID</w:t>
      </w:r>
      <w:r w:rsidR="008B417F" w:rsidRPr="00D000BE">
        <w:rPr>
          <w:rFonts w:ascii="Times New Roman" w:hAnsi="Times New Roman" w:cs="Times New Roman"/>
          <w:sz w:val="28"/>
          <w:szCs w:val="28"/>
        </w:rPr>
        <w:t>-19)</w:t>
      </w:r>
      <w:r w:rsidRPr="00D000BE">
        <w:rPr>
          <w:rFonts w:ascii="Times New Roman" w:hAnsi="Times New Roman" w:cs="Times New Roman"/>
          <w:sz w:val="28"/>
          <w:szCs w:val="28"/>
        </w:rPr>
        <w:t xml:space="preserve">, возникшая в </w:t>
      </w:r>
      <w:r w:rsidR="008B417F" w:rsidRPr="00D000BE">
        <w:rPr>
          <w:rFonts w:ascii="Times New Roman" w:hAnsi="Times New Roman" w:cs="Times New Roman"/>
          <w:sz w:val="28"/>
          <w:szCs w:val="28"/>
        </w:rPr>
        <w:t xml:space="preserve">России </w:t>
      </w:r>
      <w:r w:rsidRPr="00D000BE">
        <w:rPr>
          <w:rFonts w:ascii="Times New Roman" w:hAnsi="Times New Roman" w:cs="Times New Roman"/>
          <w:sz w:val="28"/>
          <w:szCs w:val="28"/>
        </w:rPr>
        <w:t>2020 году</w:t>
      </w:r>
      <w:r w:rsidR="008B417F" w:rsidRPr="00D000BE">
        <w:rPr>
          <w:rFonts w:ascii="Times New Roman" w:hAnsi="Times New Roman" w:cs="Times New Roman"/>
          <w:sz w:val="28"/>
          <w:szCs w:val="28"/>
        </w:rPr>
        <w:t xml:space="preserve"> и затронувшая, в том числе, </w:t>
      </w:r>
      <w:r w:rsidR="00DE1921" w:rsidRPr="00D000BE">
        <w:rPr>
          <w:rFonts w:ascii="Times New Roman" w:hAnsi="Times New Roman" w:cs="Times New Roman"/>
          <w:sz w:val="28"/>
          <w:szCs w:val="28"/>
        </w:rPr>
        <w:t>почти все сферы деятельности организаций и предприятий, расположенных</w:t>
      </w:r>
      <w:r w:rsidR="00CE09C5" w:rsidRPr="00D000BE">
        <w:rPr>
          <w:rFonts w:ascii="Times New Roman" w:hAnsi="Times New Roman" w:cs="Times New Roman"/>
          <w:sz w:val="28"/>
          <w:szCs w:val="28"/>
        </w:rPr>
        <w:t xml:space="preserve">, в том числе, </w:t>
      </w:r>
      <w:r w:rsidR="00DE1921" w:rsidRPr="00D000BE">
        <w:rPr>
          <w:rFonts w:ascii="Times New Roman" w:hAnsi="Times New Roman" w:cs="Times New Roman"/>
          <w:sz w:val="28"/>
          <w:szCs w:val="28"/>
        </w:rPr>
        <w:t>на территории МО МР «Усть-Куломский»</w:t>
      </w:r>
      <w:r w:rsidRPr="00D000BE">
        <w:rPr>
          <w:rFonts w:ascii="Times New Roman" w:hAnsi="Times New Roman" w:cs="Times New Roman"/>
          <w:sz w:val="28"/>
          <w:szCs w:val="28"/>
        </w:rPr>
        <w:t xml:space="preserve">, может повлиять на значения </w:t>
      </w:r>
      <w:r w:rsidR="00DE1921" w:rsidRPr="00D000BE">
        <w:rPr>
          <w:rFonts w:ascii="Times New Roman" w:hAnsi="Times New Roman" w:cs="Times New Roman"/>
          <w:sz w:val="28"/>
          <w:szCs w:val="28"/>
        </w:rPr>
        <w:t xml:space="preserve">показателей </w:t>
      </w:r>
      <w:r w:rsidR="008B417F" w:rsidRPr="00D000BE">
        <w:rPr>
          <w:rFonts w:ascii="Times New Roman" w:hAnsi="Times New Roman" w:cs="Times New Roman"/>
          <w:sz w:val="28"/>
          <w:szCs w:val="28"/>
        </w:rPr>
        <w:t xml:space="preserve">Прогноза социально-экономического развития МО МР «Усть-Куломский» как оценочного </w:t>
      </w:r>
      <w:r w:rsidRPr="00D000BE">
        <w:rPr>
          <w:rFonts w:ascii="Times New Roman" w:hAnsi="Times New Roman" w:cs="Times New Roman"/>
          <w:sz w:val="28"/>
          <w:szCs w:val="28"/>
        </w:rPr>
        <w:t>202</w:t>
      </w:r>
      <w:r w:rsidR="009F3992">
        <w:rPr>
          <w:rFonts w:ascii="Times New Roman" w:hAnsi="Times New Roman" w:cs="Times New Roman"/>
          <w:sz w:val="28"/>
          <w:szCs w:val="28"/>
        </w:rPr>
        <w:t>2</w:t>
      </w:r>
      <w:r w:rsidRPr="00D000BE">
        <w:rPr>
          <w:rFonts w:ascii="Times New Roman" w:hAnsi="Times New Roman" w:cs="Times New Roman"/>
          <w:sz w:val="28"/>
          <w:szCs w:val="28"/>
        </w:rPr>
        <w:t xml:space="preserve"> года</w:t>
      </w:r>
      <w:r w:rsidR="008B417F" w:rsidRPr="00D000BE">
        <w:rPr>
          <w:rFonts w:ascii="Times New Roman" w:hAnsi="Times New Roman" w:cs="Times New Roman"/>
          <w:sz w:val="28"/>
          <w:szCs w:val="28"/>
        </w:rPr>
        <w:t xml:space="preserve">, так и </w:t>
      </w:r>
      <w:r w:rsidRPr="00D000BE">
        <w:rPr>
          <w:rFonts w:ascii="Times New Roman" w:hAnsi="Times New Roman" w:cs="Times New Roman"/>
          <w:sz w:val="28"/>
          <w:szCs w:val="28"/>
        </w:rPr>
        <w:t>прогнозны</w:t>
      </w:r>
      <w:r w:rsidR="008B417F" w:rsidRPr="00D000BE">
        <w:rPr>
          <w:rFonts w:ascii="Times New Roman" w:hAnsi="Times New Roman" w:cs="Times New Roman"/>
          <w:sz w:val="28"/>
          <w:szCs w:val="28"/>
        </w:rPr>
        <w:t>х</w:t>
      </w:r>
      <w:r w:rsidRPr="00D000BE">
        <w:rPr>
          <w:rFonts w:ascii="Times New Roman" w:hAnsi="Times New Roman" w:cs="Times New Roman"/>
          <w:sz w:val="28"/>
          <w:szCs w:val="28"/>
        </w:rPr>
        <w:t xml:space="preserve"> значени</w:t>
      </w:r>
      <w:r w:rsidR="008B417F" w:rsidRPr="00D000BE">
        <w:rPr>
          <w:rFonts w:ascii="Times New Roman" w:hAnsi="Times New Roman" w:cs="Times New Roman"/>
          <w:sz w:val="28"/>
          <w:szCs w:val="28"/>
        </w:rPr>
        <w:t>й</w:t>
      </w:r>
      <w:r w:rsidRPr="00D000BE">
        <w:rPr>
          <w:rFonts w:ascii="Times New Roman" w:hAnsi="Times New Roman" w:cs="Times New Roman"/>
          <w:sz w:val="28"/>
          <w:szCs w:val="28"/>
        </w:rPr>
        <w:t xml:space="preserve"> показателей 202</w:t>
      </w:r>
      <w:r w:rsidR="009F3992">
        <w:rPr>
          <w:rFonts w:ascii="Times New Roman" w:hAnsi="Times New Roman" w:cs="Times New Roman"/>
          <w:sz w:val="28"/>
          <w:szCs w:val="28"/>
        </w:rPr>
        <w:t>3</w:t>
      </w:r>
      <w:r w:rsidRPr="00D000BE">
        <w:rPr>
          <w:rFonts w:ascii="Times New Roman" w:hAnsi="Times New Roman" w:cs="Times New Roman"/>
          <w:sz w:val="28"/>
          <w:szCs w:val="28"/>
        </w:rPr>
        <w:t>-202</w:t>
      </w:r>
      <w:r w:rsidR="009F3992">
        <w:rPr>
          <w:rFonts w:ascii="Times New Roman" w:hAnsi="Times New Roman" w:cs="Times New Roman"/>
          <w:sz w:val="28"/>
          <w:szCs w:val="28"/>
        </w:rPr>
        <w:t>5</w:t>
      </w:r>
      <w:r w:rsidRPr="00D000BE">
        <w:rPr>
          <w:rFonts w:ascii="Times New Roman" w:hAnsi="Times New Roman" w:cs="Times New Roman"/>
          <w:sz w:val="28"/>
          <w:szCs w:val="28"/>
        </w:rPr>
        <w:t xml:space="preserve"> гг.</w:t>
      </w:r>
      <w:r w:rsidR="00DE1921" w:rsidRPr="00D000BE">
        <w:rPr>
          <w:rFonts w:ascii="Times New Roman" w:hAnsi="Times New Roman" w:cs="Times New Roman"/>
          <w:sz w:val="28"/>
          <w:szCs w:val="28"/>
        </w:rPr>
        <w:t xml:space="preserve"> </w:t>
      </w:r>
    </w:p>
    <w:p w:rsidR="00E31B26" w:rsidRPr="00D000BE" w:rsidRDefault="00DE1921" w:rsidP="00DE1921">
      <w:pPr>
        <w:tabs>
          <w:tab w:val="left" w:pos="5430"/>
        </w:tabs>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ab/>
      </w:r>
    </w:p>
    <w:p w:rsidR="003A3E25" w:rsidRPr="00D000BE" w:rsidRDefault="003A3E25" w:rsidP="00A31682">
      <w:pPr>
        <w:ind w:firstLine="567"/>
        <w:jc w:val="both"/>
        <w:rPr>
          <w:rFonts w:ascii="Times New Roman" w:hAnsi="Times New Roman" w:cs="Times New Roman"/>
          <w:sz w:val="28"/>
          <w:szCs w:val="28"/>
        </w:rPr>
      </w:pPr>
      <w:r w:rsidRPr="00D000BE">
        <w:rPr>
          <w:rFonts w:ascii="Times New Roman" w:hAnsi="Times New Roman" w:cs="Times New Roman"/>
          <w:sz w:val="28"/>
          <w:szCs w:val="28"/>
        </w:rPr>
        <w:t>Основные показатели прогноза представлены в таблице индикаторов.</w:t>
      </w:r>
    </w:p>
    <w:p w:rsidR="00A170AF" w:rsidRPr="00D000BE" w:rsidRDefault="008877EB" w:rsidP="00AC4045">
      <w:pPr>
        <w:pStyle w:val="1"/>
        <w:spacing w:before="0"/>
        <w:ind w:firstLine="567"/>
        <w:rPr>
          <w:rFonts w:ascii="Times New Roman" w:hAnsi="Times New Roman"/>
          <w:sz w:val="28"/>
          <w:szCs w:val="28"/>
        </w:rPr>
      </w:pPr>
      <w:r w:rsidRPr="00D000BE">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411BC9" w:rsidRPr="00D000BE">
        <w:rPr>
          <w:rFonts w:ascii="Times New Roman" w:hAnsi="Times New Roman"/>
          <w:sz w:val="28"/>
          <w:szCs w:val="28"/>
        </w:rPr>
        <w:t xml:space="preserve"> </w:t>
      </w:r>
      <w:r w:rsidRPr="00D000BE">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847C4F" w:rsidRPr="00D000BE" w:rsidRDefault="00847C4F" w:rsidP="005E52D0">
      <w:pPr>
        <w:pStyle w:val="1"/>
        <w:spacing w:before="120" w:line="276" w:lineRule="auto"/>
        <w:ind w:firstLine="567"/>
        <w:rPr>
          <w:rFonts w:ascii="Times New Roman" w:hAnsi="Times New Roman"/>
          <w:b/>
          <w:sz w:val="28"/>
          <w:szCs w:val="28"/>
        </w:rPr>
      </w:pPr>
      <w:r w:rsidRPr="00D000BE">
        <w:rPr>
          <w:rFonts w:ascii="Times New Roman" w:hAnsi="Times New Roman"/>
          <w:b/>
          <w:sz w:val="28"/>
          <w:szCs w:val="28"/>
        </w:rPr>
        <w:t>Условные обозначения</w:t>
      </w:r>
      <w:r w:rsidR="005E52D0" w:rsidRPr="00D000BE">
        <w:rPr>
          <w:rFonts w:ascii="Times New Roman" w:hAnsi="Times New Roman"/>
          <w:b/>
          <w:sz w:val="28"/>
          <w:szCs w:val="28"/>
        </w:rPr>
        <w:t>, применяемые в таблице индикаторов</w:t>
      </w:r>
      <w:r w:rsidRPr="00D000BE">
        <w:rPr>
          <w:rFonts w:ascii="Times New Roman" w:hAnsi="Times New Roman"/>
          <w:b/>
          <w:sz w:val="28"/>
          <w:szCs w:val="28"/>
        </w:rPr>
        <w:t>:</w:t>
      </w:r>
    </w:p>
    <w:tbl>
      <w:tblPr>
        <w:tblW w:w="0" w:type="auto"/>
        <w:tblInd w:w="108" w:type="dxa"/>
        <w:tblLayout w:type="fixed"/>
        <w:tblLook w:val="0000"/>
      </w:tblPr>
      <w:tblGrid>
        <w:gridCol w:w="1276"/>
        <w:gridCol w:w="8080"/>
      </w:tblGrid>
      <w:tr w:rsidR="00847C4F" w:rsidRPr="00D000BE" w:rsidTr="009A0CB2">
        <w:trPr>
          <w:cantSplit/>
        </w:trPr>
        <w:tc>
          <w:tcPr>
            <w:tcW w:w="1276" w:type="dxa"/>
          </w:tcPr>
          <w:p w:rsidR="00847C4F" w:rsidRPr="00D000BE" w:rsidRDefault="00847C4F" w:rsidP="005E52D0">
            <w:pPr>
              <w:pStyle w:val="6-2"/>
              <w:spacing w:before="120" w:after="20"/>
              <w:ind w:left="340" w:right="0"/>
              <w:rPr>
                <w:rFonts w:ascii="Times New Roman" w:hAnsi="Times New Roman"/>
                <w:b/>
              </w:rPr>
            </w:pPr>
            <w:r w:rsidRPr="00D000BE">
              <w:rPr>
                <w:rFonts w:ascii="Times New Roman" w:hAnsi="Times New Roman"/>
                <w:b/>
              </w:rPr>
              <w:t xml:space="preserve">к </w:t>
            </w:r>
          </w:p>
        </w:tc>
        <w:tc>
          <w:tcPr>
            <w:tcW w:w="8080" w:type="dxa"/>
          </w:tcPr>
          <w:p w:rsidR="00847C4F" w:rsidRPr="00D000BE" w:rsidRDefault="00847C4F" w:rsidP="005E52D0">
            <w:pPr>
              <w:pStyle w:val="6-2"/>
              <w:spacing w:before="120" w:after="20"/>
              <w:ind w:left="113" w:firstLine="0"/>
              <w:rPr>
                <w:rFonts w:ascii="Times New Roman" w:hAnsi="Times New Roman"/>
              </w:rPr>
            </w:pPr>
            <w:r w:rsidRPr="00D000BE">
              <w:rPr>
                <w:rFonts w:ascii="Times New Roman" w:hAnsi="Times New Roman"/>
              </w:rPr>
              <w:t>информация не публикуется в целях обеспечения конфиденциальности первичных статистических данных, полученных от организаций.</w:t>
            </w:r>
          </w:p>
        </w:tc>
      </w:tr>
    </w:tbl>
    <w:p w:rsidR="009A0CB2" w:rsidRPr="00D000BE" w:rsidRDefault="00847C4F" w:rsidP="005E52D0">
      <w:pPr>
        <w:spacing w:before="120"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Па данным Статистики, согласно требованиям Федерального закона от 29.11.2007 № 282-ФЗ «Об официальном статистическом учете и системе государственной статистики</w:t>
      </w:r>
      <w:r w:rsidR="005E52D0" w:rsidRPr="00D000BE">
        <w:rPr>
          <w:rFonts w:ascii="Times New Roman" w:hAnsi="Times New Roman" w:cs="Times New Roman"/>
          <w:sz w:val="28"/>
          <w:szCs w:val="28"/>
        </w:rPr>
        <w:t xml:space="preserve"> </w:t>
      </w:r>
      <w:r w:rsidRPr="00D000BE">
        <w:rPr>
          <w:rFonts w:ascii="Times New Roman" w:hAnsi="Times New Roman" w:cs="Times New Roman"/>
          <w:sz w:val="28"/>
          <w:szCs w:val="28"/>
        </w:rPr>
        <w:t>Российской Федерации» (п.5 ст.4; ч.1 ст.9) первичные статистические данные,</w:t>
      </w:r>
      <w:r w:rsidR="005E52D0" w:rsidRPr="00D000BE">
        <w:rPr>
          <w:rFonts w:ascii="Times New Roman" w:hAnsi="Times New Roman" w:cs="Times New Roman"/>
          <w:sz w:val="28"/>
          <w:szCs w:val="28"/>
        </w:rPr>
        <w:t xml:space="preserve"> </w:t>
      </w:r>
      <w:r w:rsidRPr="00D000BE">
        <w:rPr>
          <w:rFonts w:ascii="Times New Roman" w:hAnsi="Times New Roman" w:cs="Times New Roman"/>
          <w:sz w:val="28"/>
          <w:szCs w:val="28"/>
        </w:rPr>
        <w:t xml:space="preserve">полученные от организаций, являются информацией ограниченного доступа. </w:t>
      </w:r>
    </w:p>
    <w:p w:rsidR="00847C4F" w:rsidRPr="005E52D0" w:rsidRDefault="00847C4F" w:rsidP="005E52D0">
      <w:pPr>
        <w:spacing w:after="0" w:line="240" w:lineRule="auto"/>
        <w:ind w:firstLine="567"/>
        <w:jc w:val="both"/>
        <w:rPr>
          <w:rFonts w:ascii="Times New Roman" w:hAnsi="Times New Roman" w:cs="Times New Roman"/>
          <w:sz w:val="28"/>
          <w:szCs w:val="28"/>
        </w:rPr>
      </w:pPr>
      <w:r w:rsidRPr="00D000BE">
        <w:rPr>
          <w:rFonts w:ascii="Times New Roman" w:hAnsi="Times New Roman" w:cs="Times New Roman"/>
          <w:sz w:val="28"/>
          <w:szCs w:val="28"/>
        </w:rPr>
        <w:t>В целях недопущения косвенной идентификации хозяйствующих субъектов, сводная информация, сформированная на основе форм федерального статистического наблюдения менее чем от трех респондентов,</w:t>
      </w:r>
      <w:r w:rsidR="005E52D0" w:rsidRPr="00D000BE">
        <w:rPr>
          <w:rFonts w:ascii="Times New Roman" w:hAnsi="Times New Roman" w:cs="Times New Roman"/>
          <w:sz w:val="28"/>
          <w:szCs w:val="28"/>
        </w:rPr>
        <w:t xml:space="preserve"> </w:t>
      </w:r>
      <w:r w:rsidRPr="00D000BE">
        <w:rPr>
          <w:rFonts w:ascii="Times New Roman" w:hAnsi="Times New Roman" w:cs="Times New Roman"/>
          <w:sz w:val="28"/>
          <w:szCs w:val="28"/>
        </w:rPr>
        <w:t>публикации не подлежит.</w:t>
      </w:r>
      <w:r w:rsidR="005E52D0" w:rsidRPr="00D000BE">
        <w:rPr>
          <w:rFonts w:ascii="Times New Roman" w:hAnsi="Times New Roman" w:cs="Times New Roman"/>
          <w:sz w:val="28"/>
          <w:szCs w:val="28"/>
        </w:rPr>
        <w:t xml:space="preserve"> </w:t>
      </w:r>
      <w:r w:rsidRPr="00D000BE">
        <w:rPr>
          <w:rFonts w:ascii="Times New Roman" w:hAnsi="Times New Roman" w:cs="Times New Roman"/>
          <w:sz w:val="28"/>
          <w:szCs w:val="28"/>
        </w:rPr>
        <w:t>В связи с этим показатели производства (добычи) отдельных видов продукции, а также объема отгруженных товаров собственного производства по видам деятельности приводятся только</w:t>
      </w:r>
      <w:r w:rsidRPr="00444971">
        <w:rPr>
          <w:rFonts w:ascii="Times New Roman" w:hAnsi="Times New Roman" w:cs="Times New Roman"/>
          <w:sz w:val="28"/>
          <w:szCs w:val="28"/>
        </w:rPr>
        <w:t xml:space="preserve"> </w:t>
      </w:r>
      <w:r w:rsidRPr="00444971">
        <w:rPr>
          <w:rFonts w:ascii="Times New Roman" w:hAnsi="Times New Roman" w:cs="Times New Roman"/>
          <w:sz w:val="28"/>
          <w:szCs w:val="28"/>
        </w:rPr>
        <w:br/>
        <w:t>в процентах к соответствующему периоду предыдущего</w:t>
      </w:r>
      <w:r w:rsidRPr="005E52D0">
        <w:rPr>
          <w:rFonts w:ascii="Times New Roman" w:hAnsi="Times New Roman" w:cs="Times New Roman"/>
          <w:sz w:val="28"/>
          <w:szCs w:val="28"/>
        </w:rPr>
        <w:t xml:space="preserve"> года.</w:t>
      </w:r>
    </w:p>
    <w:sectPr w:rsidR="00847C4F" w:rsidRPr="005E52D0" w:rsidSect="009C1997">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87" w:rsidRDefault="004B3287" w:rsidP="00CB1A96">
      <w:pPr>
        <w:spacing w:after="0" w:line="240" w:lineRule="auto"/>
      </w:pPr>
      <w:r>
        <w:separator/>
      </w:r>
    </w:p>
  </w:endnote>
  <w:endnote w:type="continuationSeparator" w:id="1">
    <w:p w:rsidR="004B3287" w:rsidRDefault="004B3287" w:rsidP="00CB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87" w:rsidRDefault="004B3287" w:rsidP="00CB1A96">
      <w:pPr>
        <w:spacing w:after="0" w:line="240" w:lineRule="auto"/>
      </w:pPr>
      <w:r>
        <w:separator/>
      </w:r>
    </w:p>
  </w:footnote>
  <w:footnote w:type="continuationSeparator" w:id="1">
    <w:p w:rsidR="004B3287" w:rsidRDefault="004B3287" w:rsidP="00CB1A96">
      <w:pPr>
        <w:spacing w:after="0" w:line="240" w:lineRule="auto"/>
      </w:pPr>
      <w:r>
        <w:continuationSeparator/>
      </w:r>
    </w:p>
  </w:footnote>
  <w:footnote w:id="2">
    <w:p w:rsidR="00C60CE6" w:rsidRDefault="00C60CE6" w:rsidP="00DD1764">
      <w:pPr>
        <w:pStyle w:val="af0"/>
      </w:pPr>
      <w:r>
        <w:rPr>
          <w:rStyle w:val="af2"/>
        </w:rPr>
        <w:footnoteRef/>
      </w:r>
      <w:r>
        <w:t xml:space="preserve"> Данные представлены в соответствии с данными Комистат.</w:t>
      </w:r>
    </w:p>
  </w:footnote>
  <w:footnote w:id="3">
    <w:p w:rsidR="00C60CE6" w:rsidRDefault="00C60CE6" w:rsidP="00C60CE6">
      <w:pPr>
        <w:pStyle w:val="af0"/>
      </w:pPr>
      <w:r>
        <w:rPr>
          <w:rStyle w:val="af2"/>
        </w:rPr>
        <w:footnoteRef/>
      </w:r>
      <w:r>
        <w:t xml:space="preserve"> Данные представлены в соответствии с данными Комистат.</w:t>
      </w:r>
    </w:p>
    <w:p w:rsidR="00D000BE" w:rsidRDefault="00D000BE" w:rsidP="00D000BE">
      <w:pPr>
        <w:pStyle w:val="af0"/>
      </w:pPr>
      <w:r>
        <w:rPr>
          <w:rFonts w:ascii="Calibri" w:hAnsi="Calibri"/>
          <w:szCs w:val="22"/>
        </w:rPr>
        <w:t>*На отчетную дату данные отсутствуют.</w:t>
      </w:r>
    </w:p>
  </w:footnote>
  <w:footnote w:id="4">
    <w:p w:rsidR="00C60CE6" w:rsidRDefault="00C60CE6">
      <w:pPr>
        <w:pStyle w:val="af0"/>
      </w:pPr>
      <w:r>
        <w:rPr>
          <w:rStyle w:val="af2"/>
        </w:rPr>
        <w:footnoteRef/>
      </w:r>
      <w:r>
        <w:t xml:space="preserve"> Данные представлены в соответствии с данными Комистат.</w:t>
      </w:r>
    </w:p>
  </w:footnote>
  <w:footnote w:id="5">
    <w:p w:rsidR="00C60CE6" w:rsidRDefault="00C60CE6" w:rsidP="00CB1A96">
      <w:pPr>
        <w:pStyle w:val="af0"/>
      </w:pPr>
      <w:r>
        <w:rPr>
          <w:rStyle w:val="af2"/>
        </w:rPr>
        <w:footnoteRef/>
      </w:r>
      <w:r>
        <w:t xml:space="preserve"> Данные представлены в соответствии с данными Комистат.</w:t>
      </w:r>
    </w:p>
  </w:footnote>
  <w:footnote w:id="6">
    <w:p w:rsidR="00C60CE6" w:rsidRDefault="00C60CE6" w:rsidP="00CB1A96">
      <w:pPr>
        <w:pStyle w:val="af0"/>
      </w:pPr>
      <w:r>
        <w:rPr>
          <w:rStyle w:val="af2"/>
        </w:rPr>
        <w:footnoteRef/>
      </w:r>
      <w:r>
        <w:t xml:space="preserve"> Данные представлены в соответствии с данными Комистат.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12"/>
    <w:multiLevelType w:val="hybridMultilevel"/>
    <w:tmpl w:val="B1ACC05C"/>
    <w:lvl w:ilvl="0" w:tplc="C24C8D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5C7017"/>
    <w:multiLevelType w:val="hybridMultilevel"/>
    <w:tmpl w:val="E346835A"/>
    <w:lvl w:ilvl="0" w:tplc="899828E8">
      <w:start w:val="1"/>
      <w:numFmt w:val="bullet"/>
      <w:lvlText w:val="•"/>
      <w:lvlJc w:val="left"/>
      <w:pPr>
        <w:tabs>
          <w:tab w:val="num" w:pos="720"/>
        </w:tabs>
        <w:ind w:left="720" w:hanging="360"/>
      </w:pPr>
      <w:rPr>
        <w:rFonts w:ascii="Arial" w:hAnsi="Arial" w:hint="default"/>
      </w:rPr>
    </w:lvl>
    <w:lvl w:ilvl="1" w:tplc="9B7EBD70" w:tentative="1">
      <w:start w:val="1"/>
      <w:numFmt w:val="bullet"/>
      <w:lvlText w:val="•"/>
      <w:lvlJc w:val="left"/>
      <w:pPr>
        <w:tabs>
          <w:tab w:val="num" w:pos="1440"/>
        </w:tabs>
        <w:ind w:left="1440" w:hanging="360"/>
      </w:pPr>
      <w:rPr>
        <w:rFonts w:ascii="Arial" w:hAnsi="Arial" w:hint="default"/>
      </w:rPr>
    </w:lvl>
    <w:lvl w:ilvl="2" w:tplc="1FF8DD34" w:tentative="1">
      <w:start w:val="1"/>
      <w:numFmt w:val="bullet"/>
      <w:lvlText w:val="•"/>
      <w:lvlJc w:val="left"/>
      <w:pPr>
        <w:tabs>
          <w:tab w:val="num" w:pos="2160"/>
        </w:tabs>
        <w:ind w:left="2160" w:hanging="360"/>
      </w:pPr>
      <w:rPr>
        <w:rFonts w:ascii="Arial" w:hAnsi="Arial" w:hint="default"/>
      </w:rPr>
    </w:lvl>
    <w:lvl w:ilvl="3" w:tplc="AF6680BA" w:tentative="1">
      <w:start w:val="1"/>
      <w:numFmt w:val="bullet"/>
      <w:lvlText w:val="•"/>
      <w:lvlJc w:val="left"/>
      <w:pPr>
        <w:tabs>
          <w:tab w:val="num" w:pos="2880"/>
        </w:tabs>
        <w:ind w:left="2880" w:hanging="360"/>
      </w:pPr>
      <w:rPr>
        <w:rFonts w:ascii="Arial" w:hAnsi="Arial" w:hint="default"/>
      </w:rPr>
    </w:lvl>
    <w:lvl w:ilvl="4" w:tplc="056A037E" w:tentative="1">
      <w:start w:val="1"/>
      <w:numFmt w:val="bullet"/>
      <w:lvlText w:val="•"/>
      <w:lvlJc w:val="left"/>
      <w:pPr>
        <w:tabs>
          <w:tab w:val="num" w:pos="3600"/>
        </w:tabs>
        <w:ind w:left="3600" w:hanging="360"/>
      </w:pPr>
      <w:rPr>
        <w:rFonts w:ascii="Arial" w:hAnsi="Arial" w:hint="default"/>
      </w:rPr>
    </w:lvl>
    <w:lvl w:ilvl="5" w:tplc="7B2CB0CA" w:tentative="1">
      <w:start w:val="1"/>
      <w:numFmt w:val="bullet"/>
      <w:lvlText w:val="•"/>
      <w:lvlJc w:val="left"/>
      <w:pPr>
        <w:tabs>
          <w:tab w:val="num" w:pos="4320"/>
        </w:tabs>
        <w:ind w:left="4320" w:hanging="360"/>
      </w:pPr>
      <w:rPr>
        <w:rFonts w:ascii="Arial" w:hAnsi="Arial" w:hint="default"/>
      </w:rPr>
    </w:lvl>
    <w:lvl w:ilvl="6" w:tplc="BF6E7776" w:tentative="1">
      <w:start w:val="1"/>
      <w:numFmt w:val="bullet"/>
      <w:lvlText w:val="•"/>
      <w:lvlJc w:val="left"/>
      <w:pPr>
        <w:tabs>
          <w:tab w:val="num" w:pos="5040"/>
        </w:tabs>
        <w:ind w:left="5040" w:hanging="360"/>
      </w:pPr>
      <w:rPr>
        <w:rFonts w:ascii="Arial" w:hAnsi="Arial" w:hint="default"/>
      </w:rPr>
    </w:lvl>
    <w:lvl w:ilvl="7" w:tplc="5F9C71A0" w:tentative="1">
      <w:start w:val="1"/>
      <w:numFmt w:val="bullet"/>
      <w:lvlText w:val="•"/>
      <w:lvlJc w:val="left"/>
      <w:pPr>
        <w:tabs>
          <w:tab w:val="num" w:pos="5760"/>
        </w:tabs>
        <w:ind w:left="5760" w:hanging="360"/>
      </w:pPr>
      <w:rPr>
        <w:rFonts w:ascii="Arial" w:hAnsi="Arial" w:hint="default"/>
      </w:rPr>
    </w:lvl>
    <w:lvl w:ilvl="8" w:tplc="714AB9D2" w:tentative="1">
      <w:start w:val="1"/>
      <w:numFmt w:val="bullet"/>
      <w:lvlText w:val="•"/>
      <w:lvlJc w:val="left"/>
      <w:pPr>
        <w:tabs>
          <w:tab w:val="num" w:pos="6480"/>
        </w:tabs>
        <w:ind w:left="6480" w:hanging="360"/>
      </w:pPr>
      <w:rPr>
        <w:rFonts w:ascii="Arial" w:hAnsi="Arial" w:hint="default"/>
      </w:rPr>
    </w:lvl>
  </w:abstractNum>
  <w:abstractNum w:abstractNumId="2">
    <w:nsid w:val="19713D97"/>
    <w:multiLevelType w:val="hybridMultilevel"/>
    <w:tmpl w:val="D98C59FC"/>
    <w:lvl w:ilvl="0" w:tplc="EBD0217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CE149C"/>
    <w:multiLevelType w:val="hybridMultilevel"/>
    <w:tmpl w:val="99CC93CE"/>
    <w:lvl w:ilvl="0" w:tplc="0838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3E25"/>
    <w:rsid w:val="00002374"/>
    <w:rsid w:val="0000249A"/>
    <w:rsid w:val="00002FAE"/>
    <w:rsid w:val="00017E35"/>
    <w:rsid w:val="00020486"/>
    <w:rsid w:val="000209DA"/>
    <w:rsid w:val="00025532"/>
    <w:rsid w:val="0002720A"/>
    <w:rsid w:val="00027EC6"/>
    <w:rsid w:val="0003033A"/>
    <w:rsid w:val="0003260A"/>
    <w:rsid w:val="0003596C"/>
    <w:rsid w:val="0003715E"/>
    <w:rsid w:val="00043DAE"/>
    <w:rsid w:val="00044BAC"/>
    <w:rsid w:val="000514AD"/>
    <w:rsid w:val="00051BF3"/>
    <w:rsid w:val="0005624F"/>
    <w:rsid w:val="000620B2"/>
    <w:rsid w:val="00062588"/>
    <w:rsid w:val="00071B79"/>
    <w:rsid w:val="000816DF"/>
    <w:rsid w:val="00082333"/>
    <w:rsid w:val="000A7BDE"/>
    <w:rsid w:val="000B058A"/>
    <w:rsid w:val="000C47B1"/>
    <w:rsid w:val="000C5465"/>
    <w:rsid w:val="000D0CFE"/>
    <w:rsid w:val="000D0E45"/>
    <w:rsid w:val="000E0F6A"/>
    <w:rsid w:val="000E1EF6"/>
    <w:rsid w:val="00103186"/>
    <w:rsid w:val="0011100D"/>
    <w:rsid w:val="00121AE5"/>
    <w:rsid w:val="00134B51"/>
    <w:rsid w:val="00146C8D"/>
    <w:rsid w:val="001648A8"/>
    <w:rsid w:val="001678A4"/>
    <w:rsid w:val="0017169A"/>
    <w:rsid w:val="00185734"/>
    <w:rsid w:val="00190525"/>
    <w:rsid w:val="0019447A"/>
    <w:rsid w:val="00195157"/>
    <w:rsid w:val="001A0A49"/>
    <w:rsid w:val="001A107F"/>
    <w:rsid w:val="001A5EBE"/>
    <w:rsid w:val="001A6814"/>
    <w:rsid w:val="001B1FC7"/>
    <w:rsid w:val="001B225F"/>
    <w:rsid w:val="001B44E6"/>
    <w:rsid w:val="001D2709"/>
    <w:rsid w:val="001E48D0"/>
    <w:rsid w:val="001F39DB"/>
    <w:rsid w:val="001F4986"/>
    <w:rsid w:val="001F4A47"/>
    <w:rsid w:val="002157BD"/>
    <w:rsid w:val="0021723C"/>
    <w:rsid w:val="002226AC"/>
    <w:rsid w:val="00225DD2"/>
    <w:rsid w:val="00230B6D"/>
    <w:rsid w:val="00232A0A"/>
    <w:rsid w:val="002568AD"/>
    <w:rsid w:val="00270E5B"/>
    <w:rsid w:val="002821AA"/>
    <w:rsid w:val="00284E35"/>
    <w:rsid w:val="002B36DF"/>
    <w:rsid w:val="002B608C"/>
    <w:rsid w:val="002D0F32"/>
    <w:rsid w:val="002D1C8C"/>
    <w:rsid w:val="002E05E8"/>
    <w:rsid w:val="002E707D"/>
    <w:rsid w:val="002E7926"/>
    <w:rsid w:val="002F04D9"/>
    <w:rsid w:val="002F33B2"/>
    <w:rsid w:val="003105EC"/>
    <w:rsid w:val="0031779B"/>
    <w:rsid w:val="003235B6"/>
    <w:rsid w:val="003273AF"/>
    <w:rsid w:val="0033251B"/>
    <w:rsid w:val="00333E7C"/>
    <w:rsid w:val="003420D0"/>
    <w:rsid w:val="00360FBC"/>
    <w:rsid w:val="00363790"/>
    <w:rsid w:val="003735BE"/>
    <w:rsid w:val="0038033B"/>
    <w:rsid w:val="00381B96"/>
    <w:rsid w:val="003952DF"/>
    <w:rsid w:val="003A047B"/>
    <w:rsid w:val="003A3491"/>
    <w:rsid w:val="003A3E25"/>
    <w:rsid w:val="003A7259"/>
    <w:rsid w:val="003C4F67"/>
    <w:rsid w:val="003D4075"/>
    <w:rsid w:val="003E2557"/>
    <w:rsid w:val="003E4003"/>
    <w:rsid w:val="00411BC9"/>
    <w:rsid w:val="004223EB"/>
    <w:rsid w:val="00424E5C"/>
    <w:rsid w:val="00426947"/>
    <w:rsid w:val="004271E2"/>
    <w:rsid w:val="00431E12"/>
    <w:rsid w:val="0043332B"/>
    <w:rsid w:val="00444971"/>
    <w:rsid w:val="004476EA"/>
    <w:rsid w:val="00457DB7"/>
    <w:rsid w:val="00460457"/>
    <w:rsid w:val="00474BFF"/>
    <w:rsid w:val="00477BE4"/>
    <w:rsid w:val="00480DAA"/>
    <w:rsid w:val="00490FB2"/>
    <w:rsid w:val="004914C0"/>
    <w:rsid w:val="00492D25"/>
    <w:rsid w:val="004A1BF4"/>
    <w:rsid w:val="004A222C"/>
    <w:rsid w:val="004A315D"/>
    <w:rsid w:val="004A59C0"/>
    <w:rsid w:val="004B136B"/>
    <w:rsid w:val="004B1E3B"/>
    <w:rsid w:val="004B3287"/>
    <w:rsid w:val="004C1D20"/>
    <w:rsid w:val="004C1FD5"/>
    <w:rsid w:val="004C4DB5"/>
    <w:rsid w:val="004D6168"/>
    <w:rsid w:val="004E6B23"/>
    <w:rsid w:val="004E76A9"/>
    <w:rsid w:val="004F05C8"/>
    <w:rsid w:val="00510916"/>
    <w:rsid w:val="005142A2"/>
    <w:rsid w:val="00514A43"/>
    <w:rsid w:val="005152BA"/>
    <w:rsid w:val="005163AF"/>
    <w:rsid w:val="005231F0"/>
    <w:rsid w:val="00523370"/>
    <w:rsid w:val="00532675"/>
    <w:rsid w:val="005343E9"/>
    <w:rsid w:val="00540747"/>
    <w:rsid w:val="00544850"/>
    <w:rsid w:val="00553C6F"/>
    <w:rsid w:val="0056051F"/>
    <w:rsid w:val="00563C6B"/>
    <w:rsid w:val="00564F0A"/>
    <w:rsid w:val="005718C9"/>
    <w:rsid w:val="00573211"/>
    <w:rsid w:val="00594E26"/>
    <w:rsid w:val="00597C31"/>
    <w:rsid w:val="005B0051"/>
    <w:rsid w:val="005B0CE4"/>
    <w:rsid w:val="005C51E2"/>
    <w:rsid w:val="005D2BE1"/>
    <w:rsid w:val="005E48CC"/>
    <w:rsid w:val="005E52D0"/>
    <w:rsid w:val="005E5EAD"/>
    <w:rsid w:val="005F14D5"/>
    <w:rsid w:val="005F269C"/>
    <w:rsid w:val="005F2F55"/>
    <w:rsid w:val="005F4930"/>
    <w:rsid w:val="00606E63"/>
    <w:rsid w:val="00612D83"/>
    <w:rsid w:val="00616EEB"/>
    <w:rsid w:val="00632233"/>
    <w:rsid w:val="0063584A"/>
    <w:rsid w:val="00642A9D"/>
    <w:rsid w:val="0064319E"/>
    <w:rsid w:val="006433EC"/>
    <w:rsid w:val="0064617F"/>
    <w:rsid w:val="00653624"/>
    <w:rsid w:val="00685CCB"/>
    <w:rsid w:val="006A1AC1"/>
    <w:rsid w:val="006A4894"/>
    <w:rsid w:val="006A4F91"/>
    <w:rsid w:val="006B0D00"/>
    <w:rsid w:val="006C5C2D"/>
    <w:rsid w:val="006C5F60"/>
    <w:rsid w:val="006D241C"/>
    <w:rsid w:val="006D778F"/>
    <w:rsid w:val="006E10AA"/>
    <w:rsid w:val="006E1D86"/>
    <w:rsid w:val="006E1EE9"/>
    <w:rsid w:val="006E327E"/>
    <w:rsid w:val="006E4A99"/>
    <w:rsid w:val="006F4F57"/>
    <w:rsid w:val="00706AA6"/>
    <w:rsid w:val="00710E86"/>
    <w:rsid w:val="007169F4"/>
    <w:rsid w:val="0072572E"/>
    <w:rsid w:val="007306AF"/>
    <w:rsid w:val="00736E75"/>
    <w:rsid w:val="00740371"/>
    <w:rsid w:val="00746776"/>
    <w:rsid w:val="007501D9"/>
    <w:rsid w:val="00772720"/>
    <w:rsid w:val="0077355A"/>
    <w:rsid w:val="00773E64"/>
    <w:rsid w:val="0077623D"/>
    <w:rsid w:val="00776F5D"/>
    <w:rsid w:val="007777E7"/>
    <w:rsid w:val="00780F6F"/>
    <w:rsid w:val="007974FA"/>
    <w:rsid w:val="007A2FF0"/>
    <w:rsid w:val="007A335B"/>
    <w:rsid w:val="007A7037"/>
    <w:rsid w:val="007B70D2"/>
    <w:rsid w:val="007B75EA"/>
    <w:rsid w:val="007C1001"/>
    <w:rsid w:val="007C2915"/>
    <w:rsid w:val="007C7E51"/>
    <w:rsid w:val="007D119B"/>
    <w:rsid w:val="007E3245"/>
    <w:rsid w:val="007E3902"/>
    <w:rsid w:val="007E4CE7"/>
    <w:rsid w:val="00803139"/>
    <w:rsid w:val="00803F03"/>
    <w:rsid w:val="0080645A"/>
    <w:rsid w:val="00807122"/>
    <w:rsid w:val="008109D1"/>
    <w:rsid w:val="00830710"/>
    <w:rsid w:val="008318D8"/>
    <w:rsid w:val="00841558"/>
    <w:rsid w:val="008417C8"/>
    <w:rsid w:val="00842D6E"/>
    <w:rsid w:val="00847C4F"/>
    <w:rsid w:val="0085475E"/>
    <w:rsid w:val="008547EB"/>
    <w:rsid w:val="00861AF2"/>
    <w:rsid w:val="00862F20"/>
    <w:rsid w:val="008642D0"/>
    <w:rsid w:val="008657D3"/>
    <w:rsid w:val="00882AEE"/>
    <w:rsid w:val="008877EB"/>
    <w:rsid w:val="008A3A91"/>
    <w:rsid w:val="008A5EDD"/>
    <w:rsid w:val="008A6AC1"/>
    <w:rsid w:val="008A7C31"/>
    <w:rsid w:val="008B417F"/>
    <w:rsid w:val="008C2660"/>
    <w:rsid w:val="008D125C"/>
    <w:rsid w:val="008D45E1"/>
    <w:rsid w:val="008D710D"/>
    <w:rsid w:val="008E0EAD"/>
    <w:rsid w:val="008E6D16"/>
    <w:rsid w:val="008E7F5F"/>
    <w:rsid w:val="008F20E5"/>
    <w:rsid w:val="00903018"/>
    <w:rsid w:val="00911E03"/>
    <w:rsid w:val="009127B2"/>
    <w:rsid w:val="00913DC2"/>
    <w:rsid w:val="0091448F"/>
    <w:rsid w:val="00917B7E"/>
    <w:rsid w:val="00920C64"/>
    <w:rsid w:val="0092185A"/>
    <w:rsid w:val="00925100"/>
    <w:rsid w:val="009270F2"/>
    <w:rsid w:val="0093258E"/>
    <w:rsid w:val="00934266"/>
    <w:rsid w:val="00937E08"/>
    <w:rsid w:val="00940AC8"/>
    <w:rsid w:val="00956D57"/>
    <w:rsid w:val="009615B8"/>
    <w:rsid w:val="0096166C"/>
    <w:rsid w:val="00962DF5"/>
    <w:rsid w:val="009659E2"/>
    <w:rsid w:val="00965B85"/>
    <w:rsid w:val="009733AF"/>
    <w:rsid w:val="009754D5"/>
    <w:rsid w:val="009819A4"/>
    <w:rsid w:val="00990C44"/>
    <w:rsid w:val="00997376"/>
    <w:rsid w:val="009979B3"/>
    <w:rsid w:val="009979DE"/>
    <w:rsid w:val="009A0CB2"/>
    <w:rsid w:val="009B4A37"/>
    <w:rsid w:val="009C0358"/>
    <w:rsid w:val="009C1997"/>
    <w:rsid w:val="009C24A4"/>
    <w:rsid w:val="009C3ED2"/>
    <w:rsid w:val="009E7D02"/>
    <w:rsid w:val="009F3992"/>
    <w:rsid w:val="00A038D7"/>
    <w:rsid w:val="00A03E99"/>
    <w:rsid w:val="00A104CF"/>
    <w:rsid w:val="00A128EF"/>
    <w:rsid w:val="00A170AF"/>
    <w:rsid w:val="00A265BE"/>
    <w:rsid w:val="00A268A1"/>
    <w:rsid w:val="00A31682"/>
    <w:rsid w:val="00A348CE"/>
    <w:rsid w:val="00A45897"/>
    <w:rsid w:val="00A63E6C"/>
    <w:rsid w:val="00A64410"/>
    <w:rsid w:val="00A65888"/>
    <w:rsid w:val="00A66533"/>
    <w:rsid w:val="00A7425C"/>
    <w:rsid w:val="00A8620A"/>
    <w:rsid w:val="00A956EE"/>
    <w:rsid w:val="00A9601F"/>
    <w:rsid w:val="00AA263D"/>
    <w:rsid w:val="00AB0449"/>
    <w:rsid w:val="00AB4BAC"/>
    <w:rsid w:val="00AB6BEE"/>
    <w:rsid w:val="00AC2FED"/>
    <w:rsid w:val="00AC4045"/>
    <w:rsid w:val="00AC70F9"/>
    <w:rsid w:val="00AD2289"/>
    <w:rsid w:val="00AD4B30"/>
    <w:rsid w:val="00AD5BDD"/>
    <w:rsid w:val="00AE3555"/>
    <w:rsid w:val="00AE3D07"/>
    <w:rsid w:val="00AE54B9"/>
    <w:rsid w:val="00AF01BD"/>
    <w:rsid w:val="00AF1FA9"/>
    <w:rsid w:val="00B11958"/>
    <w:rsid w:val="00B179B4"/>
    <w:rsid w:val="00B20AA6"/>
    <w:rsid w:val="00B23CDE"/>
    <w:rsid w:val="00B27846"/>
    <w:rsid w:val="00B31354"/>
    <w:rsid w:val="00B3487F"/>
    <w:rsid w:val="00B50C77"/>
    <w:rsid w:val="00B61BE6"/>
    <w:rsid w:val="00B634D7"/>
    <w:rsid w:val="00B70D11"/>
    <w:rsid w:val="00B718C7"/>
    <w:rsid w:val="00B7354D"/>
    <w:rsid w:val="00B76B6E"/>
    <w:rsid w:val="00B86D74"/>
    <w:rsid w:val="00BA4A2D"/>
    <w:rsid w:val="00BA688D"/>
    <w:rsid w:val="00BB78FA"/>
    <w:rsid w:val="00BD1031"/>
    <w:rsid w:val="00BD6B3C"/>
    <w:rsid w:val="00BE2B27"/>
    <w:rsid w:val="00BE339F"/>
    <w:rsid w:val="00BE63F0"/>
    <w:rsid w:val="00BE787B"/>
    <w:rsid w:val="00BF0A5B"/>
    <w:rsid w:val="00C00462"/>
    <w:rsid w:val="00C03E29"/>
    <w:rsid w:val="00C24064"/>
    <w:rsid w:val="00C26547"/>
    <w:rsid w:val="00C4387B"/>
    <w:rsid w:val="00C458C0"/>
    <w:rsid w:val="00C60CE6"/>
    <w:rsid w:val="00C75310"/>
    <w:rsid w:val="00C85837"/>
    <w:rsid w:val="00C93D5C"/>
    <w:rsid w:val="00C952AD"/>
    <w:rsid w:val="00C963ED"/>
    <w:rsid w:val="00CA23F7"/>
    <w:rsid w:val="00CA4599"/>
    <w:rsid w:val="00CB1A96"/>
    <w:rsid w:val="00CB252C"/>
    <w:rsid w:val="00CC43A0"/>
    <w:rsid w:val="00CC5F88"/>
    <w:rsid w:val="00CC7949"/>
    <w:rsid w:val="00CD097D"/>
    <w:rsid w:val="00CD2D0C"/>
    <w:rsid w:val="00CE09C5"/>
    <w:rsid w:val="00CE25E7"/>
    <w:rsid w:val="00CE373B"/>
    <w:rsid w:val="00CF3364"/>
    <w:rsid w:val="00CF377A"/>
    <w:rsid w:val="00CF497F"/>
    <w:rsid w:val="00CF6B6C"/>
    <w:rsid w:val="00D000BE"/>
    <w:rsid w:val="00D0351F"/>
    <w:rsid w:val="00D10014"/>
    <w:rsid w:val="00D10E14"/>
    <w:rsid w:val="00D117C1"/>
    <w:rsid w:val="00D133E0"/>
    <w:rsid w:val="00D154EB"/>
    <w:rsid w:val="00D32F6A"/>
    <w:rsid w:val="00D34D37"/>
    <w:rsid w:val="00D378D1"/>
    <w:rsid w:val="00D45133"/>
    <w:rsid w:val="00D51F30"/>
    <w:rsid w:val="00D911DA"/>
    <w:rsid w:val="00D92ACA"/>
    <w:rsid w:val="00D94037"/>
    <w:rsid w:val="00DA4495"/>
    <w:rsid w:val="00DA50FC"/>
    <w:rsid w:val="00DA5717"/>
    <w:rsid w:val="00DA7255"/>
    <w:rsid w:val="00DB2ADC"/>
    <w:rsid w:val="00DB394C"/>
    <w:rsid w:val="00DB4FB5"/>
    <w:rsid w:val="00DC0232"/>
    <w:rsid w:val="00DC33C1"/>
    <w:rsid w:val="00DD0F76"/>
    <w:rsid w:val="00DD1764"/>
    <w:rsid w:val="00DD2EA9"/>
    <w:rsid w:val="00DD6321"/>
    <w:rsid w:val="00DE1921"/>
    <w:rsid w:val="00DE2290"/>
    <w:rsid w:val="00DE625B"/>
    <w:rsid w:val="00DF24C6"/>
    <w:rsid w:val="00DF5262"/>
    <w:rsid w:val="00DF7A68"/>
    <w:rsid w:val="00E0228C"/>
    <w:rsid w:val="00E0592F"/>
    <w:rsid w:val="00E10601"/>
    <w:rsid w:val="00E214A6"/>
    <w:rsid w:val="00E23BF9"/>
    <w:rsid w:val="00E27487"/>
    <w:rsid w:val="00E31560"/>
    <w:rsid w:val="00E31B26"/>
    <w:rsid w:val="00E37539"/>
    <w:rsid w:val="00E47F24"/>
    <w:rsid w:val="00E53850"/>
    <w:rsid w:val="00E66E71"/>
    <w:rsid w:val="00E81F0A"/>
    <w:rsid w:val="00E958B0"/>
    <w:rsid w:val="00E95E32"/>
    <w:rsid w:val="00E97294"/>
    <w:rsid w:val="00EA0784"/>
    <w:rsid w:val="00EA0CDB"/>
    <w:rsid w:val="00EA4DA9"/>
    <w:rsid w:val="00EA6F4B"/>
    <w:rsid w:val="00EA7C10"/>
    <w:rsid w:val="00EC03C4"/>
    <w:rsid w:val="00EC093F"/>
    <w:rsid w:val="00EE525B"/>
    <w:rsid w:val="00F047D4"/>
    <w:rsid w:val="00F11E77"/>
    <w:rsid w:val="00F1261C"/>
    <w:rsid w:val="00F12C3A"/>
    <w:rsid w:val="00F14AD2"/>
    <w:rsid w:val="00F14E02"/>
    <w:rsid w:val="00F22BCF"/>
    <w:rsid w:val="00F25EA3"/>
    <w:rsid w:val="00F3317A"/>
    <w:rsid w:val="00F379D2"/>
    <w:rsid w:val="00F43D41"/>
    <w:rsid w:val="00F456B4"/>
    <w:rsid w:val="00F505EB"/>
    <w:rsid w:val="00F52571"/>
    <w:rsid w:val="00F57A00"/>
    <w:rsid w:val="00F623D6"/>
    <w:rsid w:val="00F623F4"/>
    <w:rsid w:val="00F746FF"/>
    <w:rsid w:val="00F74B0D"/>
    <w:rsid w:val="00F77B50"/>
    <w:rsid w:val="00F85964"/>
    <w:rsid w:val="00F8624A"/>
    <w:rsid w:val="00F9738E"/>
    <w:rsid w:val="00F97484"/>
    <w:rsid w:val="00FA29D8"/>
    <w:rsid w:val="00FB1809"/>
    <w:rsid w:val="00FB5E64"/>
    <w:rsid w:val="00FB73F1"/>
    <w:rsid w:val="00FC0B27"/>
    <w:rsid w:val="00FC6BC7"/>
    <w:rsid w:val="00FD6629"/>
    <w:rsid w:val="00FD728B"/>
    <w:rsid w:val="00FE1320"/>
    <w:rsid w:val="00FE4C6A"/>
    <w:rsid w:val="00FE6A31"/>
    <w:rsid w:val="00FF3C52"/>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3A3E25"/>
    <w:rPr>
      <w:spacing w:val="2"/>
      <w:shd w:val="clear" w:color="auto" w:fill="FFFFFF"/>
    </w:rPr>
  </w:style>
  <w:style w:type="paragraph" w:customStyle="1" w:styleId="2">
    <w:name w:val="Основной текст2"/>
    <w:basedOn w:val="a"/>
    <w:link w:val="a3"/>
    <w:rsid w:val="003A3E25"/>
    <w:pPr>
      <w:widowControl w:val="0"/>
      <w:shd w:val="clear" w:color="auto" w:fill="FFFFFF"/>
      <w:spacing w:before="240" w:after="0" w:line="317" w:lineRule="exact"/>
      <w:ind w:hanging="160"/>
      <w:jc w:val="both"/>
    </w:pPr>
    <w:rPr>
      <w:spacing w:val="2"/>
    </w:rPr>
  </w:style>
  <w:style w:type="character" w:customStyle="1" w:styleId="0pt">
    <w:name w:val="Основной текст + Курсив;Интервал 0 pt"/>
    <w:rsid w:val="003A3E2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3A3E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A3E25"/>
    <w:pPr>
      <w:autoSpaceDE w:val="0"/>
      <w:autoSpaceDN w:val="0"/>
      <w:adjustRightInd w:val="0"/>
      <w:spacing w:after="0" w:line="240" w:lineRule="auto"/>
    </w:pPr>
    <w:rPr>
      <w:rFonts w:ascii="Calibri" w:eastAsia="Times New Roman" w:hAnsi="Calibri" w:cs="Calibri"/>
      <w:sz w:val="28"/>
      <w:szCs w:val="28"/>
    </w:rPr>
  </w:style>
  <w:style w:type="paragraph" w:styleId="a4">
    <w:name w:val="Normal (Web)"/>
    <w:basedOn w:val="a"/>
    <w:uiPriority w:val="99"/>
    <w:unhideWhenUsed/>
    <w:rsid w:val="00F25E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5EA3"/>
    <w:rPr>
      <w:color w:val="0000FF"/>
      <w:u w:val="single"/>
    </w:rPr>
  </w:style>
  <w:style w:type="character" w:styleId="a6">
    <w:name w:val="Strong"/>
    <w:basedOn w:val="a0"/>
    <w:uiPriority w:val="99"/>
    <w:qFormat/>
    <w:rsid w:val="00480DAA"/>
    <w:rPr>
      <w:b/>
      <w:bCs/>
    </w:rPr>
  </w:style>
  <w:style w:type="paragraph" w:customStyle="1" w:styleId="1">
    <w:name w:val="1.Текст"/>
    <w:link w:val="10"/>
    <w:qFormat/>
    <w:rsid w:val="008877EB"/>
    <w:pPr>
      <w:suppressLineNumbers/>
      <w:spacing w:before="60" w:after="0" w:line="240" w:lineRule="auto"/>
      <w:ind w:firstLine="851"/>
      <w:jc w:val="both"/>
    </w:pPr>
    <w:rPr>
      <w:rFonts w:ascii="Arial" w:eastAsia="Times New Roman" w:hAnsi="Arial" w:cs="Times New Roman"/>
      <w:sz w:val="24"/>
      <w:szCs w:val="20"/>
    </w:rPr>
  </w:style>
  <w:style w:type="character" w:customStyle="1" w:styleId="10">
    <w:name w:val="1.Текст Знак"/>
    <w:basedOn w:val="a0"/>
    <w:link w:val="1"/>
    <w:rsid w:val="008877EB"/>
    <w:rPr>
      <w:rFonts w:ascii="Arial" w:eastAsia="Times New Roman" w:hAnsi="Arial" w:cs="Times New Roman"/>
      <w:sz w:val="24"/>
      <w:szCs w:val="20"/>
    </w:rPr>
  </w:style>
  <w:style w:type="table" w:styleId="a7">
    <w:name w:val="Table Grid"/>
    <w:basedOn w:val="a1"/>
    <w:uiPriority w:val="59"/>
    <w:rsid w:val="00BA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pt">
    <w:name w:val="Основной текст + 11;5 pt"/>
    <w:rsid w:val="001648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locked/>
    <w:rsid w:val="007777E7"/>
    <w:rPr>
      <w:rFonts w:ascii="Cambria" w:eastAsia="Cambria" w:hAnsi="Cambria" w:cs="Cambria"/>
      <w:sz w:val="24"/>
      <w:szCs w:val="24"/>
      <w:shd w:val="clear" w:color="auto" w:fill="FFFFFF"/>
    </w:rPr>
  </w:style>
  <w:style w:type="paragraph" w:customStyle="1" w:styleId="Bodytext20">
    <w:name w:val="Body text (2)"/>
    <w:basedOn w:val="a"/>
    <w:link w:val="Bodytext2"/>
    <w:rsid w:val="007777E7"/>
    <w:pPr>
      <w:widowControl w:val="0"/>
      <w:shd w:val="clear" w:color="auto" w:fill="FFFFFF"/>
      <w:spacing w:after="60" w:line="0" w:lineRule="atLeast"/>
      <w:jc w:val="both"/>
    </w:pPr>
    <w:rPr>
      <w:rFonts w:ascii="Cambria" w:eastAsia="Cambria" w:hAnsi="Cambria" w:cs="Cambria"/>
      <w:sz w:val="24"/>
      <w:szCs w:val="24"/>
    </w:rPr>
  </w:style>
  <w:style w:type="paragraph" w:styleId="a8">
    <w:name w:val="List Paragraph"/>
    <w:aliases w:val="Варианты ответов,ПС - Нумерованный"/>
    <w:basedOn w:val="a"/>
    <w:link w:val="a9"/>
    <w:uiPriority w:val="34"/>
    <w:qFormat/>
    <w:rsid w:val="00616EEB"/>
    <w:pPr>
      <w:spacing w:after="0" w:line="240" w:lineRule="auto"/>
      <w:ind w:left="720"/>
      <w:contextualSpacing/>
    </w:pPr>
    <w:rPr>
      <w:rFonts w:ascii="Times New Roman" w:eastAsia="Times New Roman" w:hAnsi="Times New Roman" w:cs="Times New Roman"/>
      <w:sz w:val="24"/>
      <w:szCs w:val="24"/>
    </w:rPr>
  </w:style>
  <w:style w:type="paragraph" w:customStyle="1" w:styleId="6-2">
    <w:name w:val="6.Табл.-2уровень"/>
    <w:basedOn w:val="a"/>
    <w:link w:val="6-20"/>
    <w:qFormat/>
    <w:rsid w:val="00847C4F"/>
    <w:pPr>
      <w:keepLines/>
      <w:widowControl w:val="0"/>
      <w:suppressLineNumbers/>
      <w:spacing w:after="0" w:line="240" w:lineRule="auto"/>
      <w:ind w:left="510" w:right="57" w:hanging="170"/>
      <w:jc w:val="both"/>
    </w:pPr>
    <w:rPr>
      <w:rFonts w:ascii="Arial" w:eastAsia="Times New Roman" w:hAnsi="Arial" w:cs="Times New Roman"/>
      <w:sz w:val="20"/>
      <w:szCs w:val="24"/>
    </w:rPr>
  </w:style>
  <w:style w:type="character" w:customStyle="1" w:styleId="6-20">
    <w:name w:val="6.Табл.-2уровень Знак"/>
    <w:basedOn w:val="a0"/>
    <w:link w:val="6-2"/>
    <w:rsid w:val="00847C4F"/>
    <w:rPr>
      <w:rFonts w:ascii="Arial" w:eastAsia="Times New Roman" w:hAnsi="Arial" w:cs="Times New Roman"/>
      <w:sz w:val="20"/>
      <w:szCs w:val="24"/>
    </w:rPr>
  </w:style>
  <w:style w:type="paragraph" w:styleId="aa">
    <w:name w:val="No Spacing"/>
    <w:uiPriority w:val="1"/>
    <w:qFormat/>
    <w:rsid w:val="005E48CC"/>
    <w:pPr>
      <w:spacing w:after="0" w:line="240" w:lineRule="auto"/>
    </w:pPr>
  </w:style>
  <w:style w:type="character" w:customStyle="1" w:styleId="a9">
    <w:name w:val="Абзац списка Знак"/>
    <w:aliases w:val="Варианты ответов Знак,ПС - Нумерованный Знак"/>
    <w:link w:val="a8"/>
    <w:uiPriority w:val="34"/>
    <w:locked/>
    <w:rsid w:val="00190525"/>
    <w:rPr>
      <w:rFonts w:ascii="Times New Roman" w:eastAsia="Times New Roman" w:hAnsi="Times New Roman" w:cs="Times New Roman"/>
      <w:sz w:val="24"/>
      <w:szCs w:val="24"/>
    </w:rPr>
  </w:style>
  <w:style w:type="paragraph" w:customStyle="1" w:styleId="20">
    <w:name w:val="заголовок 2"/>
    <w:basedOn w:val="a"/>
    <w:next w:val="a"/>
    <w:rsid w:val="00C963ED"/>
    <w:pPr>
      <w:keepNext/>
      <w:spacing w:after="0" w:line="240" w:lineRule="auto"/>
      <w:jc w:val="center"/>
      <w:outlineLvl w:val="1"/>
    </w:pPr>
    <w:rPr>
      <w:rFonts w:ascii="Times New Roman" w:eastAsia="Times New Roman" w:hAnsi="Times New Roman" w:cs="Times New Roman"/>
      <w:sz w:val="28"/>
      <w:szCs w:val="20"/>
    </w:rPr>
  </w:style>
  <w:style w:type="paragraph" w:customStyle="1" w:styleId="6-1">
    <w:name w:val="6.Табл.-1уровень"/>
    <w:basedOn w:val="a"/>
    <w:link w:val="6-10"/>
    <w:qFormat/>
    <w:rsid w:val="008A6AC1"/>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qFormat/>
    <w:rsid w:val="008A6AC1"/>
    <w:pPr>
      <w:spacing w:before="0"/>
      <w:ind w:left="0" w:right="0" w:firstLine="0"/>
      <w:jc w:val="center"/>
    </w:pPr>
  </w:style>
  <w:style w:type="paragraph" w:customStyle="1" w:styleId="6-3">
    <w:name w:val="6.Табл.-3уровень"/>
    <w:basedOn w:val="6-1"/>
    <w:rsid w:val="008A6AC1"/>
    <w:pPr>
      <w:spacing w:before="0" w:line="228" w:lineRule="auto"/>
      <w:ind w:left="624"/>
    </w:pPr>
  </w:style>
  <w:style w:type="paragraph" w:customStyle="1" w:styleId="6-">
    <w:name w:val="6.Табл.-данные"/>
    <w:basedOn w:val="6-1"/>
    <w:qFormat/>
    <w:rsid w:val="008A6AC1"/>
    <w:pPr>
      <w:suppressAutoHyphens/>
      <w:spacing w:before="0"/>
      <w:ind w:left="57" w:firstLine="0"/>
      <w:jc w:val="right"/>
    </w:pPr>
    <w:rPr>
      <w:lang w:val="en-US"/>
    </w:rPr>
  </w:style>
  <w:style w:type="character" w:customStyle="1" w:styleId="6-10">
    <w:name w:val="6.Табл.-1уровень Знак"/>
    <w:basedOn w:val="a0"/>
    <w:link w:val="6-1"/>
    <w:rsid w:val="008A6AC1"/>
    <w:rPr>
      <w:rFonts w:ascii="Times New Roman" w:eastAsia="Times New Roman" w:hAnsi="Times New Roman" w:cs="Times New Roman"/>
      <w:szCs w:val="20"/>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c"/>
    <w:rsid w:val="00DE2290"/>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b"/>
    <w:rsid w:val="00DE2290"/>
    <w:rPr>
      <w:rFonts w:ascii="Times New Roman" w:eastAsia="Times New Roman" w:hAnsi="Times New Roman" w:cs="Times New Roman"/>
      <w:sz w:val="28"/>
      <w:szCs w:val="20"/>
    </w:rPr>
  </w:style>
  <w:style w:type="character" w:customStyle="1" w:styleId="11">
    <w:name w:val="Основной текст1"/>
    <w:rsid w:val="00DE2290"/>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paragraph" w:customStyle="1" w:styleId="32">
    <w:name w:val="3.Подзаголовок 2"/>
    <w:basedOn w:val="a"/>
    <w:next w:val="1"/>
    <w:qFormat/>
    <w:rsid w:val="00DE2290"/>
    <w:pPr>
      <w:keepNext/>
      <w:keepLines/>
      <w:widowControl w:val="0"/>
      <w:suppressAutoHyphens/>
      <w:spacing w:before="120" w:after="0" w:line="240" w:lineRule="auto"/>
      <w:jc w:val="center"/>
    </w:pPr>
    <w:rPr>
      <w:rFonts w:ascii="Times New Roman" w:eastAsia="Times New Roman" w:hAnsi="Times New Roman" w:cs="Times New Roman"/>
      <w:b/>
      <w:sz w:val="28"/>
      <w:szCs w:val="20"/>
    </w:rPr>
  </w:style>
  <w:style w:type="paragraph" w:styleId="ad">
    <w:name w:val="endnote text"/>
    <w:basedOn w:val="a"/>
    <w:link w:val="ae"/>
    <w:uiPriority w:val="99"/>
    <w:semiHidden/>
    <w:unhideWhenUsed/>
    <w:rsid w:val="00CB1A96"/>
    <w:pPr>
      <w:spacing w:after="0" w:line="240" w:lineRule="auto"/>
    </w:pPr>
    <w:rPr>
      <w:sz w:val="20"/>
      <w:szCs w:val="20"/>
    </w:rPr>
  </w:style>
  <w:style w:type="character" w:customStyle="1" w:styleId="ae">
    <w:name w:val="Текст концевой сноски Знак"/>
    <w:basedOn w:val="a0"/>
    <w:link w:val="ad"/>
    <w:uiPriority w:val="99"/>
    <w:semiHidden/>
    <w:rsid w:val="00CB1A96"/>
    <w:rPr>
      <w:sz w:val="20"/>
      <w:szCs w:val="20"/>
    </w:rPr>
  </w:style>
  <w:style w:type="character" w:styleId="af">
    <w:name w:val="endnote reference"/>
    <w:basedOn w:val="a0"/>
    <w:uiPriority w:val="99"/>
    <w:semiHidden/>
    <w:unhideWhenUsed/>
    <w:rsid w:val="00CB1A96"/>
    <w:rPr>
      <w:vertAlign w:val="superscript"/>
    </w:rPr>
  </w:style>
  <w:style w:type="paragraph" w:styleId="af0">
    <w:name w:val="footnote text"/>
    <w:basedOn w:val="a"/>
    <w:link w:val="af1"/>
    <w:uiPriority w:val="99"/>
    <w:semiHidden/>
    <w:unhideWhenUsed/>
    <w:rsid w:val="00CB1A96"/>
    <w:pPr>
      <w:spacing w:after="0" w:line="240" w:lineRule="auto"/>
    </w:pPr>
    <w:rPr>
      <w:sz w:val="20"/>
      <w:szCs w:val="20"/>
    </w:rPr>
  </w:style>
  <w:style w:type="character" w:customStyle="1" w:styleId="af1">
    <w:name w:val="Текст сноски Знак"/>
    <w:basedOn w:val="a0"/>
    <w:link w:val="af0"/>
    <w:uiPriority w:val="99"/>
    <w:semiHidden/>
    <w:rsid w:val="00CB1A96"/>
    <w:rPr>
      <w:sz w:val="20"/>
      <w:szCs w:val="20"/>
    </w:rPr>
  </w:style>
  <w:style w:type="character" w:styleId="af2">
    <w:name w:val="footnote reference"/>
    <w:basedOn w:val="a0"/>
    <w:uiPriority w:val="99"/>
    <w:semiHidden/>
    <w:unhideWhenUsed/>
    <w:rsid w:val="00CB1A96"/>
    <w:rPr>
      <w:vertAlign w:val="superscript"/>
    </w:rPr>
  </w:style>
  <w:style w:type="paragraph" w:customStyle="1" w:styleId="4">
    <w:name w:val="4.Пояснение к таблице"/>
    <w:basedOn w:val="6-1"/>
    <w:next w:val="5-"/>
    <w:qFormat/>
    <w:rsid w:val="00DD1764"/>
    <w:pPr>
      <w:suppressAutoHyphens/>
      <w:spacing w:before="60" w:after="60"/>
      <w:ind w:left="0" w:firstLine="0"/>
      <w:jc w:val="right"/>
    </w:pPr>
  </w:style>
  <w:style w:type="paragraph" w:customStyle="1" w:styleId="8">
    <w:name w:val="8.Сноска"/>
    <w:basedOn w:val="6-1"/>
    <w:next w:val="1"/>
    <w:link w:val="80"/>
    <w:qFormat/>
    <w:rsid w:val="00DD1764"/>
    <w:pPr>
      <w:spacing w:before="60"/>
      <w:ind w:left="0" w:right="0" w:firstLine="0"/>
      <w:jc w:val="both"/>
    </w:pPr>
    <w:rPr>
      <w:i/>
    </w:rPr>
  </w:style>
  <w:style w:type="character" w:customStyle="1" w:styleId="80">
    <w:name w:val="8.Сноска Знак"/>
    <w:basedOn w:val="a0"/>
    <w:link w:val="8"/>
    <w:rsid w:val="00DD1764"/>
    <w:rPr>
      <w:rFonts w:ascii="Times New Roman" w:eastAsia="Times New Roman" w:hAnsi="Times New Roman" w:cs="Times New Roman"/>
      <w:i/>
      <w:szCs w:val="20"/>
    </w:rPr>
  </w:style>
  <w:style w:type="paragraph" w:customStyle="1" w:styleId="6-4">
    <w:name w:val="6.Табл.-4уровень"/>
    <w:basedOn w:val="6-1"/>
    <w:rsid w:val="00C60CE6"/>
    <w:pPr>
      <w:spacing w:before="0"/>
      <w:ind w:left="794"/>
    </w:pPr>
  </w:style>
</w:styles>
</file>

<file path=word/webSettings.xml><?xml version="1.0" encoding="utf-8"?>
<w:webSettings xmlns:r="http://schemas.openxmlformats.org/officeDocument/2006/relationships" xmlns:w="http://schemas.openxmlformats.org/wordprocessingml/2006/main">
  <w:divs>
    <w:div w:id="8813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C484-49C7-4778-AA52-7A73E472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27</Pages>
  <Words>9564</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ОЭиНП</dc:creator>
  <cp:lastModifiedBy>Econom1</cp:lastModifiedBy>
  <cp:revision>209</cp:revision>
  <cp:lastPrinted>2021-10-26T11:33:00Z</cp:lastPrinted>
  <dcterms:created xsi:type="dcterms:W3CDTF">2019-11-14T08:50:00Z</dcterms:created>
  <dcterms:modified xsi:type="dcterms:W3CDTF">2022-11-22T08:00:00Z</dcterms:modified>
</cp:coreProperties>
</file>