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2A" w:rsidRPr="0047724D" w:rsidRDefault="000A0A2A" w:rsidP="000A0A2A">
      <w:pPr>
        <w:spacing w:after="120"/>
        <w:ind w:firstLine="567"/>
        <w:jc w:val="right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47724D">
        <w:rPr>
          <w:rFonts w:ascii="Times New Roman" w:hAnsi="Times New Roman" w:cs="Times New Roman"/>
          <w:color w:val="FFFFFF" w:themeColor="background1"/>
          <w:sz w:val="26"/>
          <w:szCs w:val="26"/>
        </w:rPr>
        <w:t>Приложение 2</w:t>
      </w:r>
    </w:p>
    <w:p w:rsidR="00583572" w:rsidRPr="0045166E" w:rsidRDefault="00583572" w:rsidP="00583572">
      <w:pPr>
        <w:pStyle w:val="ConsPlusNormal"/>
        <w:jc w:val="center"/>
        <w:rPr>
          <w:b/>
          <w:sz w:val="24"/>
          <w:szCs w:val="24"/>
        </w:rPr>
      </w:pPr>
      <w:r w:rsidRPr="0045166E">
        <w:rPr>
          <w:b/>
          <w:sz w:val="24"/>
          <w:szCs w:val="24"/>
        </w:rPr>
        <w:t>Сведения</w:t>
      </w:r>
    </w:p>
    <w:p w:rsidR="00583572" w:rsidRPr="0045166E" w:rsidRDefault="00583572" w:rsidP="00583572">
      <w:pPr>
        <w:pStyle w:val="ConsPlusNormal"/>
        <w:jc w:val="center"/>
        <w:rPr>
          <w:b/>
          <w:sz w:val="24"/>
          <w:szCs w:val="24"/>
        </w:rPr>
      </w:pPr>
      <w:r w:rsidRPr="0045166E">
        <w:rPr>
          <w:b/>
          <w:sz w:val="24"/>
          <w:szCs w:val="24"/>
        </w:rPr>
        <w:t>о достижении значений показателей (индикаторов)</w:t>
      </w:r>
      <w:r w:rsidR="00D10BB1">
        <w:rPr>
          <w:b/>
          <w:sz w:val="24"/>
          <w:szCs w:val="24"/>
        </w:rPr>
        <w:t xml:space="preserve"> за 20</w:t>
      </w:r>
      <w:r w:rsidR="00577E0D">
        <w:rPr>
          <w:b/>
          <w:sz w:val="24"/>
          <w:szCs w:val="24"/>
        </w:rPr>
        <w:t>2</w:t>
      </w:r>
      <w:r w:rsidR="003215FD">
        <w:rPr>
          <w:b/>
          <w:sz w:val="24"/>
          <w:szCs w:val="24"/>
        </w:rPr>
        <w:t>1</w:t>
      </w:r>
      <w:r w:rsidR="00D10BB1">
        <w:rPr>
          <w:b/>
          <w:sz w:val="24"/>
          <w:szCs w:val="24"/>
        </w:rPr>
        <w:t xml:space="preserve"> год</w:t>
      </w:r>
    </w:p>
    <w:p w:rsidR="00583572" w:rsidRDefault="00583572" w:rsidP="00583572">
      <w:pPr>
        <w:pStyle w:val="ConsPlusNormal"/>
      </w:pPr>
    </w:p>
    <w:tbl>
      <w:tblPr>
        <w:tblW w:w="101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920"/>
        <w:gridCol w:w="1320"/>
        <w:gridCol w:w="1920"/>
        <w:gridCol w:w="960"/>
        <w:gridCol w:w="1258"/>
        <w:gridCol w:w="2160"/>
      </w:tblGrid>
      <w:tr w:rsidR="00583572" w:rsidRPr="007075AF" w:rsidTr="00837064">
        <w:trPr>
          <w:trHeight w:val="240"/>
        </w:trPr>
        <w:tc>
          <w:tcPr>
            <w:tcW w:w="600" w:type="dxa"/>
            <w:vMerge w:val="restart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N/N</w:t>
            </w:r>
          </w:p>
        </w:tc>
        <w:tc>
          <w:tcPr>
            <w:tcW w:w="1920" w:type="dxa"/>
            <w:vMerge w:val="restart"/>
          </w:tcPr>
          <w:p w:rsidR="009C0F1B" w:rsidRDefault="009C0F1B" w:rsidP="009C0F1B">
            <w:pPr>
              <w:pStyle w:val="ConsPlusNonformat"/>
              <w:jc w:val="center"/>
            </w:pPr>
            <w:r>
              <w:t>Наименование целевого показателя (индикатора)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1320" w:type="dxa"/>
            <w:vMerge w:val="restart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Ед.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измерения</w:t>
            </w:r>
          </w:p>
        </w:tc>
        <w:tc>
          <w:tcPr>
            <w:tcW w:w="4138" w:type="dxa"/>
            <w:gridSpan w:val="3"/>
          </w:tcPr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 xml:space="preserve">Значения </w:t>
            </w:r>
            <w:r w:rsidR="009C0F1B">
              <w:t xml:space="preserve">целевых </w:t>
            </w:r>
            <w:r w:rsidRPr="007075AF">
              <w:t>показателей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(индикаторов) муниципальной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программы, подпрограммы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муниципальной программы</w:t>
            </w:r>
          </w:p>
        </w:tc>
        <w:tc>
          <w:tcPr>
            <w:tcW w:w="2160" w:type="dxa"/>
            <w:vMerge w:val="restart"/>
          </w:tcPr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Обоснование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отклонений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значений</w:t>
            </w:r>
          </w:p>
          <w:p w:rsidR="00583572" w:rsidRPr="007075AF" w:rsidRDefault="009C0F1B" w:rsidP="009C0F1B">
            <w:pPr>
              <w:pStyle w:val="ConsPlusNonformat"/>
              <w:jc w:val="center"/>
            </w:pPr>
            <w:r>
              <w:t xml:space="preserve">целевого </w:t>
            </w:r>
            <w:r w:rsidR="00583572" w:rsidRPr="007075AF">
              <w:t>показателя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(индикатора)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на конец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отчетного года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(при наличии)</w:t>
            </w:r>
          </w:p>
        </w:tc>
      </w:tr>
      <w:tr w:rsidR="00583572" w:rsidRPr="007075AF" w:rsidTr="00837064">
        <w:tc>
          <w:tcPr>
            <w:tcW w:w="60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3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 w:val="restart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</w:t>
            </w:r>
            <w:r w:rsidR="009C0F1B">
              <w:t>Фактическое значение года</w:t>
            </w:r>
            <w:r w:rsidRPr="007075AF">
              <w:t xml:space="preserve">,  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предшествующ</w:t>
            </w:r>
            <w:r w:rsidR="009C0F1B">
              <w:t>его</w:t>
            </w:r>
          </w:p>
          <w:p w:rsidR="00583572" w:rsidRPr="007075AF" w:rsidRDefault="00583572" w:rsidP="0019667B">
            <w:pPr>
              <w:pStyle w:val="ConsPlusNonformat"/>
              <w:jc w:val="both"/>
              <w:rPr>
                <w:color w:val="0000FF"/>
              </w:rPr>
            </w:pPr>
            <w:r w:rsidRPr="007075AF">
              <w:t xml:space="preserve">отчетному </w:t>
            </w:r>
            <w:hyperlink w:anchor="P839" w:history="1">
              <w:r w:rsidRPr="007075AF">
                <w:rPr>
                  <w:color w:val="0000FF"/>
                </w:rPr>
                <w:t>&lt;7&gt;</w:t>
              </w:r>
            </w:hyperlink>
          </w:p>
          <w:p w:rsidR="0053721E" w:rsidRPr="007075AF" w:rsidRDefault="0053721E" w:rsidP="00DE4C92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20</w:t>
            </w:r>
            <w:r w:rsidR="00DE4C92">
              <w:rPr>
                <w:b/>
              </w:rPr>
              <w:t>19</w:t>
            </w:r>
            <w:r w:rsidR="00DA0138" w:rsidRPr="007075AF">
              <w:rPr>
                <w:b/>
              </w:rPr>
              <w:t xml:space="preserve"> </w:t>
            </w:r>
            <w:r w:rsidRPr="007075AF">
              <w:rPr>
                <w:b/>
              </w:rPr>
              <w:t>г.</w:t>
            </w:r>
          </w:p>
        </w:tc>
        <w:tc>
          <w:tcPr>
            <w:tcW w:w="2218" w:type="dxa"/>
            <w:gridSpan w:val="2"/>
            <w:tcBorders>
              <w:top w:val="nil"/>
            </w:tcBorders>
          </w:tcPr>
          <w:p w:rsidR="00583572" w:rsidRPr="007075AF" w:rsidRDefault="00583572" w:rsidP="00D21114">
            <w:pPr>
              <w:pStyle w:val="ConsPlusNonformat"/>
              <w:jc w:val="both"/>
            </w:pPr>
            <w:r w:rsidRPr="007075AF">
              <w:t>отчетный 20</w:t>
            </w:r>
            <w:r w:rsidR="00DE4C92">
              <w:t>2</w:t>
            </w:r>
            <w:r w:rsidR="00D21114">
              <w:t>1</w:t>
            </w:r>
            <w:r w:rsidRPr="007075AF">
              <w:t xml:space="preserve"> год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583572" w:rsidRPr="007075AF" w:rsidRDefault="00583572" w:rsidP="0019667B"/>
        </w:tc>
      </w:tr>
      <w:tr w:rsidR="00583572" w:rsidRPr="007075AF" w:rsidTr="00837064">
        <w:tc>
          <w:tcPr>
            <w:tcW w:w="60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3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план 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факт 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583572" w:rsidRPr="007075AF" w:rsidRDefault="00583572" w:rsidP="0019667B"/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1 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2       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3    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4       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5   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6  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 7        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  <w:shd w:val="clear" w:color="auto" w:fill="FBD4B4" w:themeFill="accent6" w:themeFillTint="66"/>
          </w:tcPr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7075AF">
              <w:rPr>
                <w:b/>
                <w:sz w:val="24"/>
                <w:szCs w:val="24"/>
              </w:rPr>
              <w:t xml:space="preserve">Муниципальная программа администрации </w:t>
            </w:r>
          </w:p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7075AF">
              <w:rPr>
                <w:b/>
                <w:sz w:val="24"/>
                <w:szCs w:val="24"/>
              </w:rPr>
              <w:t>МР «Усть-Куломский» «Развитие экономики»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56D72">
              <w:rPr>
                <w:rFonts w:ascii="Calibri" w:hAnsi="Calibri" w:cs="Calibri"/>
              </w:rPr>
              <w:t>Индекс промышленного производства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</w:pPr>
            <w:r w:rsidRPr="00656D72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2D352B" w:rsidRPr="00656D72" w:rsidRDefault="002D352B" w:rsidP="0029334D">
            <w:pPr>
              <w:pStyle w:val="ConsPlusNonformat"/>
              <w:jc w:val="both"/>
            </w:pPr>
            <w:r w:rsidRPr="00656D72">
              <w:t>За 2020 год – 79,4 % к 2019 году.</w:t>
            </w:r>
          </w:p>
          <w:p w:rsidR="0029334D" w:rsidRPr="00656D72" w:rsidRDefault="005D2D87" w:rsidP="0029334D">
            <w:pPr>
              <w:pStyle w:val="ConsPlusNonformat"/>
              <w:jc w:val="both"/>
            </w:pPr>
            <w:r w:rsidRPr="00656D72">
              <w:t>За 2019 год -121,4 к 2018 г.</w:t>
            </w:r>
          </w:p>
          <w:p w:rsidR="00376B99" w:rsidRPr="00656D72" w:rsidRDefault="00376B99" w:rsidP="00376B99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583572" w:rsidP="00327F2B">
            <w:pPr>
              <w:pStyle w:val="ConsPlusNonformat"/>
              <w:jc w:val="both"/>
            </w:pPr>
            <w:r w:rsidRPr="00656D72">
              <w:t>1</w:t>
            </w:r>
            <w:r w:rsidR="0029334D" w:rsidRPr="00656D72">
              <w:t>10,0</w:t>
            </w:r>
          </w:p>
        </w:tc>
        <w:tc>
          <w:tcPr>
            <w:tcW w:w="1258" w:type="dxa"/>
            <w:tcBorders>
              <w:top w:val="nil"/>
            </w:tcBorders>
          </w:tcPr>
          <w:p w:rsidR="004A05DC" w:rsidRPr="00656D72" w:rsidRDefault="00CF777B" w:rsidP="0029334D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4A05DC" w:rsidRPr="00656D72" w:rsidRDefault="00CF777B" w:rsidP="00222BE5">
            <w:pPr>
              <w:pStyle w:val="ConsPlusNonformat"/>
              <w:jc w:val="both"/>
            </w:pPr>
            <w:r w:rsidRPr="00656D72">
              <w:t>На отчетную дату данных не поступило.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56D72">
              <w:rPr>
                <w:rFonts w:ascii="Calibri" w:hAnsi="Calibri" w:cs="Calibri"/>
              </w:rPr>
              <w:t>Продукция сельского хозяйства (по хозяйствам всех категорий)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0F6777" w:rsidRPr="00656D72" w:rsidRDefault="000F6777" w:rsidP="004A05DC">
            <w:pPr>
              <w:pStyle w:val="ConsPlusNonformat"/>
              <w:jc w:val="both"/>
            </w:pPr>
            <w:r w:rsidRPr="00656D72">
              <w:t>За 2020 год 346,3 млн. руб. (или 121,3 % к 2019 г.), в том числе:</w:t>
            </w:r>
          </w:p>
          <w:p w:rsidR="000F6777" w:rsidRPr="00656D72" w:rsidRDefault="000F6777" w:rsidP="004A05DC">
            <w:pPr>
              <w:pStyle w:val="ConsPlusNonformat"/>
              <w:jc w:val="both"/>
            </w:pPr>
            <w:r w:rsidRPr="00656D72">
              <w:t>растениеводство – 169,7 млн. руб. (или 142,4 % к 2019 г.);</w:t>
            </w:r>
          </w:p>
          <w:p w:rsidR="006947DC" w:rsidRPr="00656D72" w:rsidRDefault="000F6777" w:rsidP="000F6777">
            <w:pPr>
              <w:pStyle w:val="ConsPlusNonformat"/>
              <w:jc w:val="both"/>
              <w:rPr>
                <w:b/>
              </w:rPr>
            </w:pPr>
            <w:r w:rsidRPr="00656D72">
              <w:t>животноводство – 176,6 млн. руб. 106,3 % к 2019 г.).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327F2B" w:rsidP="0029334D">
            <w:pPr>
              <w:pStyle w:val="ConsPlusNonformat"/>
              <w:jc w:val="both"/>
            </w:pPr>
            <w:r w:rsidRPr="00656D72">
              <w:t>5</w:t>
            </w:r>
            <w:r w:rsidR="0029334D" w:rsidRPr="00656D72">
              <w:t>3</w:t>
            </w:r>
            <w:r w:rsidRPr="00656D72">
              <w:t>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7D4D21" w:rsidP="001B3014">
            <w:pPr>
              <w:pStyle w:val="ConsPlusNonformat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F367D6" w:rsidP="008B5B0E">
            <w:pPr>
              <w:pStyle w:val="ConsPlusNonformat"/>
              <w:jc w:val="both"/>
            </w:pPr>
            <w:r w:rsidRPr="00656D72">
              <w:t xml:space="preserve">Отчетные </w:t>
            </w:r>
            <w:r w:rsidR="000F6777" w:rsidRPr="00656D72">
              <w:t>Данные будут в сентябре 2022</w:t>
            </w:r>
            <w:r w:rsidR="006947DC" w:rsidRPr="00656D72">
              <w:t>г.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56D72">
              <w:rPr>
                <w:rFonts w:ascii="Calibri" w:hAnsi="Calibri" w:cs="Calibri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794448" w:rsidP="0019667B">
            <w:pPr>
              <w:pStyle w:val="ConsPlusNonformat"/>
              <w:jc w:val="both"/>
            </w:pPr>
            <w:r w:rsidRPr="00656D72">
              <w:t>8</w:t>
            </w:r>
            <w:r w:rsidR="004576E6" w:rsidRPr="00656D72">
              <w:t>22,6</w:t>
            </w:r>
          </w:p>
          <w:p w:rsidR="00794448" w:rsidRPr="00656D72" w:rsidRDefault="00794448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29334D" w:rsidP="0019667B">
            <w:pPr>
              <w:pStyle w:val="ConsPlusNonformat"/>
              <w:jc w:val="both"/>
            </w:pPr>
            <w:r w:rsidRPr="00656D72">
              <w:t>750,0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376B99" w:rsidP="0019667B">
            <w:pPr>
              <w:pStyle w:val="ConsPlusNonformat"/>
              <w:jc w:val="both"/>
            </w:pPr>
            <w:r w:rsidRPr="00656D72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4576E6" w:rsidP="004576E6">
            <w:pPr>
              <w:pStyle w:val="ConsPlusNonformat"/>
            </w:pPr>
            <w:r w:rsidRPr="00656D72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4576E6" w:rsidRPr="00656D72" w:rsidRDefault="004576E6" w:rsidP="004576E6">
            <w:pPr>
              <w:pStyle w:val="ConsPlusNonformat"/>
            </w:pPr>
            <w:r w:rsidRPr="00656D72">
              <w:t>Оборот средних организаций – 248,6 млн. руб.</w:t>
            </w:r>
          </w:p>
          <w:p w:rsidR="004576E6" w:rsidRPr="00656D72" w:rsidRDefault="004576E6" w:rsidP="004576E6">
            <w:pPr>
              <w:pStyle w:val="ConsPlusNonformat"/>
            </w:pPr>
            <w:r w:rsidRPr="00656D72">
              <w:t>Оборот малых предприятий – 574,0 млн. руб.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56D72">
              <w:rPr>
                <w:rFonts w:ascii="Calibri" w:hAnsi="Calibri" w:cs="Calibri"/>
              </w:rPr>
              <w:t xml:space="preserve">Количество действующих </w:t>
            </w:r>
            <w:r w:rsidRPr="00656D72">
              <w:rPr>
                <w:rFonts w:ascii="Calibri" w:hAnsi="Calibri" w:cs="Calibri"/>
              </w:rPr>
              <w:lastRenderedPageBreak/>
              <w:t>туристических маршрутов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lastRenderedPageBreak/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52190A" w:rsidRPr="00656D72" w:rsidRDefault="0052190A" w:rsidP="0052190A">
            <w:pPr>
              <w:pStyle w:val="ConsPlusNonformat"/>
              <w:jc w:val="both"/>
            </w:pPr>
            <w:r w:rsidRPr="00656D72">
              <w:t>Всего 5, в том числе:</w:t>
            </w:r>
          </w:p>
          <w:p w:rsidR="0052190A" w:rsidRPr="00656D72" w:rsidRDefault="0052190A" w:rsidP="0052190A">
            <w:pPr>
              <w:pStyle w:val="ConsPlusNonformat"/>
              <w:jc w:val="both"/>
            </w:pPr>
            <w:r w:rsidRPr="00656D72">
              <w:lastRenderedPageBreak/>
              <w:t>3 – экологические;</w:t>
            </w:r>
          </w:p>
          <w:p w:rsidR="0052190A" w:rsidRPr="00656D72" w:rsidRDefault="0052190A" w:rsidP="0052190A">
            <w:pPr>
              <w:pStyle w:val="ConsPlusNonformat"/>
              <w:jc w:val="both"/>
            </w:pPr>
            <w:r w:rsidRPr="00656D72">
              <w:t>2 – экскурсии тур-операторов - - «Ульяновский монастырь» (Фино-Угорсий этнопарк, «Счастливая жизнь»);</w:t>
            </w:r>
          </w:p>
          <w:p w:rsidR="008B5B0E" w:rsidRPr="00656D72" w:rsidRDefault="0052190A" w:rsidP="0052190A">
            <w:pPr>
              <w:pStyle w:val="ConsPlusNonformat"/>
              <w:jc w:val="both"/>
            </w:pPr>
            <w:r w:rsidRPr="00656D72">
              <w:t>-«Аныбские забавы» («Счастливая жизнь).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29334D" w:rsidP="0019667B">
            <w:pPr>
              <w:pStyle w:val="ConsPlusNonformat"/>
              <w:jc w:val="both"/>
            </w:pPr>
            <w:r w:rsidRPr="00656D72">
              <w:lastRenderedPageBreak/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9B3588" w:rsidP="0019667B">
            <w:pPr>
              <w:pStyle w:val="ConsPlusNonformat"/>
              <w:jc w:val="both"/>
            </w:pPr>
            <w:r w:rsidRPr="00656D72">
              <w:t>5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9B3588" w:rsidP="00CD7F38">
            <w:pPr>
              <w:pStyle w:val="ConsPlusNonformat"/>
              <w:jc w:val="both"/>
            </w:pPr>
            <w:r w:rsidRPr="00656D72">
              <w:t>Всего 5, в том числе:</w:t>
            </w:r>
          </w:p>
          <w:p w:rsidR="009B3588" w:rsidRPr="00656D72" w:rsidRDefault="009B3588" w:rsidP="00CD7F38">
            <w:pPr>
              <w:pStyle w:val="ConsPlusNonformat"/>
              <w:jc w:val="both"/>
            </w:pPr>
            <w:r w:rsidRPr="00656D72">
              <w:lastRenderedPageBreak/>
              <w:t>3 – экологические;</w:t>
            </w:r>
          </w:p>
          <w:p w:rsidR="009B3588" w:rsidRPr="00656D72" w:rsidRDefault="009B3588" w:rsidP="009B3588">
            <w:pPr>
              <w:pStyle w:val="ConsPlusNonformat"/>
              <w:jc w:val="both"/>
            </w:pPr>
            <w:r w:rsidRPr="00656D72">
              <w:t>2 – экскурсии тур-операторов - - «Ульяновский монастырь» (Фино-Угорсий этнопарк, «Счастливая жизнь»);</w:t>
            </w:r>
          </w:p>
          <w:p w:rsidR="009B3588" w:rsidRPr="00656D72" w:rsidRDefault="009B3588" w:rsidP="009B3588">
            <w:pPr>
              <w:pStyle w:val="ConsPlusNonformat"/>
              <w:jc w:val="both"/>
            </w:pPr>
            <w:r w:rsidRPr="00656D72">
              <w:t xml:space="preserve">-«Аныбские забавы» («Счастливая жизнь). 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lastRenderedPageBreak/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56D72">
              <w:rPr>
                <w:rFonts w:ascii="Calibri" w:hAnsi="Calibri" w:cs="Calibri"/>
              </w:rPr>
              <w:t>Уровень регистрируемой безработицы</w:t>
            </w:r>
          </w:p>
          <w:p w:rsidR="00301ED3" w:rsidRPr="00656D72" w:rsidRDefault="00301ED3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01ED3" w:rsidRPr="00656D72" w:rsidRDefault="00301ED3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t>%</w:t>
            </w:r>
          </w:p>
          <w:p w:rsidR="00301ED3" w:rsidRPr="00656D72" w:rsidRDefault="00301ED3" w:rsidP="0019667B">
            <w:pPr>
              <w:pStyle w:val="ConsPlusNonformat"/>
              <w:jc w:val="both"/>
            </w:pPr>
          </w:p>
          <w:p w:rsidR="00301ED3" w:rsidRPr="00656D72" w:rsidRDefault="00301ED3" w:rsidP="0019667B">
            <w:pPr>
              <w:pStyle w:val="ConsPlusNonformat"/>
              <w:jc w:val="both"/>
            </w:pPr>
          </w:p>
          <w:p w:rsidR="00301ED3" w:rsidRPr="00656D72" w:rsidRDefault="00301ED3" w:rsidP="0019667B">
            <w:pPr>
              <w:pStyle w:val="ConsPlusNonformat"/>
              <w:jc w:val="both"/>
            </w:pPr>
          </w:p>
          <w:p w:rsidR="00301ED3" w:rsidRPr="00656D72" w:rsidRDefault="00301ED3" w:rsidP="0019667B">
            <w:pPr>
              <w:pStyle w:val="ConsPlusNonformat"/>
              <w:jc w:val="both"/>
            </w:pPr>
          </w:p>
          <w:p w:rsidR="00301ED3" w:rsidRPr="00656D72" w:rsidRDefault="00301ED3" w:rsidP="0019667B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98361E" w:rsidP="00DA0138">
            <w:pPr>
              <w:pStyle w:val="ConsPlusNonformat"/>
              <w:jc w:val="both"/>
            </w:pPr>
            <w:r w:rsidRPr="00656D72">
              <w:t>7,3</w:t>
            </w:r>
          </w:p>
          <w:p w:rsidR="0098361E" w:rsidRPr="00656D72" w:rsidRDefault="0098361E" w:rsidP="00DA0138">
            <w:pPr>
              <w:pStyle w:val="ConsPlusNonformat"/>
              <w:jc w:val="both"/>
            </w:pPr>
            <w:r w:rsidRPr="00656D72">
              <w:t>В 2020 году уровень  официально регистрируемой безработицы составил 7,3</w:t>
            </w:r>
            <w:r w:rsidRPr="00656D72">
              <w:rPr>
                <w:bCs/>
              </w:rPr>
              <w:t>%.</w:t>
            </w:r>
            <w:r w:rsidRPr="00656D72">
              <w:t>Ситуация на рынке труда была НЕ  СТАБИЛЬНОЙ. Причина – начало эпидемии коронавирусной инфекции и введение ограничений.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301ED3" w:rsidRPr="00656D72" w:rsidRDefault="0098361E" w:rsidP="0019667B">
            <w:pPr>
              <w:pStyle w:val="ConsPlusNonformat"/>
              <w:jc w:val="both"/>
            </w:pPr>
            <w:r w:rsidRPr="00656D72">
              <w:t>3,8</w:t>
            </w:r>
          </w:p>
          <w:p w:rsidR="00301ED3" w:rsidRPr="00656D72" w:rsidRDefault="00301ED3" w:rsidP="0019667B">
            <w:pPr>
              <w:pStyle w:val="ConsPlusNonformat"/>
              <w:jc w:val="both"/>
            </w:pPr>
          </w:p>
          <w:p w:rsidR="00301ED3" w:rsidRPr="00656D72" w:rsidRDefault="00301ED3" w:rsidP="0019667B">
            <w:pPr>
              <w:pStyle w:val="ConsPlusNonformat"/>
              <w:jc w:val="both"/>
            </w:pPr>
          </w:p>
          <w:p w:rsidR="00301ED3" w:rsidRPr="00656D72" w:rsidRDefault="00301ED3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98361E" w:rsidP="00AF6C1F">
            <w:pPr>
              <w:pStyle w:val="ConsPlusNonformat"/>
              <w:jc w:val="both"/>
            </w:pPr>
            <w:r w:rsidRPr="00656D72">
              <w:t xml:space="preserve">К концу 2021 года численность граждан, состоящих на учете в службе занятости населения, составила 445 человек, или 47,2 % к соответствующему периоду 2020 года. 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656D72">
              <w:rPr>
                <w:b/>
                <w:sz w:val="22"/>
                <w:szCs w:val="22"/>
              </w:rPr>
              <w:t xml:space="preserve">Подпрограмма муниципальной программы – </w:t>
            </w:r>
          </w:p>
          <w:p w:rsidR="00583572" w:rsidRPr="00656D72" w:rsidRDefault="00583572" w:rsidP="0019667B">
            <w:pPr>
              <w:pStyle w:val="ConsPlusNonformat"/>
              <w:jc w:val="center"/>
              <w:rPr>
                <w:u w:val="single"/>
              </w:rPr>
            </w:pPr>
            <w:r w:rsidRPr="00656D72">
              <w:rPr>
                <w:b/>
                <w:sz w:val="22"/>
                <w:szCs w:val="22"/>
                <w:u w:val="single"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56D72">
              <w:rPr>
                <w:rFonts w:ascii="Calibri" w:hAnsi="Calibri" w:cs="Calibri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</w:pPr>
            <w:r w:rsidRPr="00656D72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583572" w:rsidP="00E20936">
            <w:pPr>
              <w:pStyle w:val="ConsPlusNonformat"/>
              <w:jc w:val="both"/>
            </w:pPr>
            <w:r w:rsidRPr="00656D72">
              <w:t>1</w:t>
            </w:r>
            <w:r w:rsidR="00E20936" w:rsidRPr="00656D72">
              <w:t>15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A23CA5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A23CA5" w:rsidP="00DA0138">
            <w:pPr>
              <w:pStyle w:val="ConsPlusNonformat"/>
            </w:pPr>
            <w:r w:rsidRPr="00656D72">
              <w:t>Статистических данных на данный момент не имеется.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</w:pPr>
            <w:r w:rsidRPr="00656D72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4C06B0" w:rsidP="00E20936">
            <w:pPr>
              <w:pStyle w:val="ConsPlusNonformat"/>
              <w:jc w:val="both"/>
            </w:pPr>
            <w:r w:rsidRPr="00656D72">
              <w:t>1</w:t>
            </w:r>
            <w:r w:rsidR="00E20936" w:rsidRPr="00656D72"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946212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946212" w:rsidP="00DA0138">
            <w:pPr>
              <w:pStyle w:val="ConsPlusNonformat"/>
            </w:pPr>
            <w:r w:rsidRPr="00656D72">
              <w:t>Статистических данных не имеется.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Задача 1: Повышение инвестиционной активности в лесопромышленном комплексе, направленной на повышение комплексности и глубины переработки древесины</w:t>
            </w:r>
          </w:p>
          <w:p w:rsidR="00583572" w:rsidRPr="00656D72" w:rsidRDefault="00583572" w:rsidP="0019667B">
            <w:pPr>
              <w:pStyle w:val="ConsPlusNonformat"/>
              <w:jc w:val="both"/>
            </w:pP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 xml:space="preserve">Инвестиции в основной капитал обрабатывающих производств (по ВЭД "Обработка древесины и производство изделий из </w:t>
            </w:r>
            <w:r w:rsidRPr="00656D72">
              <w:rPr>
                <w:rFonts w:ascii="Courier New" w:hAnsi="Courier New" w:cs="Courier New"/>
                <w:sz w:val="20"/>
                <w:szCs w:val="20"/>
              </w:rPr>
              <w:lastRenderedPageBreak/>
              <w:t>дерева, кроме производства мебели")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lastRenderedPageBreak/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t>1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A23CA5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A23CA5" w:rsidP="0019667B">
            <w:pPr>
              <w:pStyle w:val="ConsPlusNonformat"/>
              <w:jc w:val="both"/>
            </w:pPr>
            <w:r w:rsidRPr="00656D72">
              <w:t>Статистических данных на данный момент не имеется.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lastRenderedPageBreak/>
              <w:t>9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</w:pPr>
            <w:r w:rsidRPr="00656D72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4C06B0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E533E0" w:rsidP="008B40C9">
            <w:pPr>
              <w:pStyle w:val="ConsPlusNonformat"/>
              <w:jc w:val="both"/>
            </w:pPr>
            <w:r w:rsidRPr="00656D72">
              <w:t>200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A23CA5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A23CA5" w:rsidP="0019667B">
            <w:pPr>
              <w:pStyle w:val="ConsPlusNonformat"/>
              <w:jc w:val="both"/>
            </w:pPr>
            <w:r w:rsidRPr="00656D72">
              <w:t>Статистических данных на данный момент не имеется.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10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</w:pPr>
            <w:r w:rsidRPr="00656D72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4C06B0" w:rsidP="00E533E0">
            <w:pPr>
              <w:pStyle w:val="ConsPlusNonformat"/>
              <w:jc w:val="both"/>
            </w:pPr>
            <w:r w:rsidRPr="00656D72">
              <w:t>1</w:t>
            </w:r>
            <w:r w:rsidR="00E533E0" w:rsidRPr="00656D72"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A23CA5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A23CA5" w:rsidP="0019667B">
            <w:pPr>
              <w:pStyle w:val="ConsPlusNonformat"/>
              <w:jc w:val="both"/>
            </w:pPr>
            <w:r w:rsidRPr="00656D72">
              <w:t>Статистических данных на данный момент не имеется.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583572" w:rsidRPr="00656D72" w:rsidRDefault="00583572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656D72">
              <w:t xml:space="preserve">Задача 2: </w:t>
            </w:r>
            <w:r w:rsidRPr="00656D72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системы управления лесопромышленным комплексом</w:t>
            </w:r>
          </w:p>
          <w:p w:rsidR="00583572" w:rsidRPr="00656D72" w:rsidRDefault="00583572" w:rsidP="0019667B">
            <w:pPr>
              <w:pStyle w:val="ConsPlusNonformat"/>
              <w:jc w:val="both"/>
            </w:pP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11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Количество действующих между лесопромышленными предприятиями и ОМСУ соглашений по совместному решению социально-экономических проблем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D945EF" w:rsidRPr="00656D72" w:rsidRDefault="004B1BD5" w:rsidP="004B1BD5">
            <w:pPr>
              <w:pStyle w:val="ConsPlusNonformat"/>
              <w:tabs>
                <w:tab w:val="left" w:pos="0"/>
                <w:tab w:val="left" w:pos="413"/>
              </w:tabs>
            </w:pPr>
            <w:r w:rsidRPr="00656D72">
              <w:t>8</w:t>
            </w:r>
          </w:p>
          <w:p w:rsidR="004B1BD5" w:rsidRPr="00656D72" w:rsidRDefault="004B1BD5" w:rsidP="004B1BD5">
            <w:pPr>
              <w:pStyle w:val="ConsPlusNonformat"/>
              <w:tabs>
                <w:tab w:val="left" w:pos="0"/>
                <w:tab w:val="left" w:pos="270"/>
              </w:tabs>
            </w:pPr>
            <w:r w:rsidRPr="00656D72">
              <w:t>В течении 2020 года действовали соглашения с: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2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</w:pPr>
            <w:r w:rsidRPr="00656D72">
              <w:t>АО «Монди СЛПК»;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2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</w:pPr>
            <w:r w:rsidRPr="00656D72">
              <w:t>ООО «Комилесбизнес»;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2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</w:pPr>
            <w:r w:rsidRPr="00656D72">
              <w:t>ИП Пововым Н.А.;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2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</w:pPr>
            <w:r w:rsidRPr="00656D72">
              <w:t>ООО «Кировмост-К»;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2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</w:pPr>
            <w:r w:rsidRPr="00656D72">
              <w:t>АО «Коми дорожная компания»;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2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</w:pPr>
            <w:r w:rsidRPr="00656D72">
              <w:t>ООО «КомиИнвестПром»;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2"/>
              </w:numPr>
              <w:tabs>
                <w:tab w:val="left" w:pos="0"/>
                <w:tab w:val="left" w:pos="270"/>
                <w:tab w:val="left" w:pos="386"/>
              </w:tabs>
              <w:ind w:left="0" w:firstLine="0"/>
            </w:pPr>
            <w:r w:rsidRPr="00656D72">
              <w:t>ООО «Лес-Сервис»;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2"/>
              </w:numPr>
              <w:tabs>
                <w:tab w:val="left" w:pos="-12"/>
                <w:tab w:val="left" w:pos="255"/>
              </w:tabs>
              <w:ind w:left="-12" w:firstLine="12"/>
            </w:pPr>
            <w:r w:rsidRPr="00656D72">
              <w:t>ИП Богданов Д.И.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7211D2" w:rsidP="0019667B">
            <w:pPr>
              <w:pStyle w:val="ConsPlusNonformat"/>
              <w:jc w:val="both"/>
            </w:pPr>
            <w:r w:rsidRPr="00656D72">
              <w:t>7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4B1BD5" w:rsidP="0019667B">
            <w:pPr>
              <w:pStyle w:val="ConsPlusNonformat"/>
              <w:jc w:val="both"/>
            </w:pPr>
            <w:r w:rsidRPr="00656D72">
              <w:t>6</w:t>
            </w:r>
          </w:p>
        </w:tc>
        <w:tc>
          <w:tcPr>
            <w:tcW w:w="2160" w:type="dxa"/>
            <w:tcBorders>
              <w:top w:val="nil"/>
            </w:tcBorders>
          </w:tcPr>
          <w:p w:rsidR="008E2BED" w:rsidRPr="00656D72" w:rsidRDefault="004B1BD5" w:rsidP="004B1BD5">
            <w:pPr>
              <w:pStyle w:val="ConsPlusNonformat"/>
              <w:tabs>
                <w:tab w:val="left" w:pos="310"/>
                <w:tab w:val="left" w:pos="386"/>
              </w:tabs>
            </w:pPr>
            <w:r w:rsidRPr="00656D72">
              <w:t>В течении 2021 года действовали соглашения о социально-экономическом сотрудничестве со следующими организациями, ведущими деятельность на территории МО МР «Усть-Куломский»: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3"/>
              </w:numPr>
              <w:tabs>
                <w:tab w:val="left" w:pos="0"/>
                <w:tab w:val="left" w:pos="386"/>
              </w:tabs>
              <w:ind w:left="102" w:hanging="102"/>
            </w:pPr>
            <w:r w:rsidRPr="00656D72">
              <w:t>АО «Монди СЛПК»;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3"/>
              </w:numPr>
              <w:tabs>
                <w:tab w:val="left" w:pos="0"/>
                <w:tab w:val="left" w:pos="386"/>
              </w:tabs>
              <w:ind w:left="102" w:hanging="102"/>
            </w:pPr>
            <w:r w:rsidRPr="00656D72">
              <w:t>ООО «ЖЛПК»;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3"/>
              </w:numPr>
              <w:tabs>
                <w:tab w:val="left" w:pos="0"/>
                <w:tab w:val="left" w:pos="386"/>
              </w:tabs>
              <w:ind w:left="102" w:hanging="102"/>
            </w:pPr>
            <w:r w:rsidRPr="00656D72">
              <w:t>ООО «КомиИнвестПром»;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3"/>
              </w:numPr>
              <w:tabs>
                <w:tab w:val="left" w:pos="0"/>
                <w:tab w:val="left" w:pos="386"/>
              </w:tabs>
              <w:ind w:left="102" w:hanging="102"/>
            </w:pPr>
            <w:r w:rsidRPr="00656D72">
              <w:t>ООО «ТБ Усть-Кулом»;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3"/>
              </w:numPr>
              <w:tabs>
                <w:tab w:val="left" w:pos="0"/>
                <w:tab w:val="left" w:pos="386"/>
              </w:tabs>
              <w:ind w:left="102" w:hanging="102"/>
            </w:pPr>
            <w:r w:rsidRPr="00656D72">
              <w:t>ООО «Комилесбизнес»;</w:t>
            </w:r>
          </w:p>
          <w:p w:rsidR="004B1BD5" w:rsidRPr="00656D72" w:rsidRDefault="004B1BD5" w:rsidP="004B1BD5">
            <w:pPr>
              <w:pStyle w:val="ConsPlusNonformat"/>
              <w:numPr>
                <w:ilvl w:val="0"/>
                <w:numId w:val="23"/>
              </w:numPr>
              <w:tabs>
                <w:tab w:val="left" w:pos="0"/>
                <w:tab w:val="left" w:pos="386"/>
              </w:tabs>
              <w:ind w:left="102" w:hanging="102"/>
            </w:pPr>
            <w:r w:rsidRPr="00656D72">
              <w:t>ИП Попов Н.А.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12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Доля специалистов с высшим специальным образованием в промышленности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376B99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8B40C9" w:rsidP="0019667B">
            <w:pPr>
              <w:pStyle w:val="ConsPlusNonformat"/>
              <w:jc w:val="both"/>
            </w:pPr>
            <w:r w:rsidRPr="00656D72">
              <w:t>8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B2352F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B2352F" w:rsidP="0019667B">
            <w:pPr>
              <w:pStyle w:val="ConsPlusNonformat"/>
              <w:jc w:val="both"/>
            </w:pPr>
            <w:r w:rsidRPr="00656D72">
              <w:t>Статистических данных не имеется.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71175C" w:rsidP="0019667B">
            <w:pPr>
              <w:pStyle w:val="ConsPlusNonformat"/>
              <w:jc w:val="both"/>
            </w:pPr>
            <w:r w:rsidRPr="00656D72">
              <w:t>13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Доля муниципальных лесов, поставленных на кадастровый учет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  <w:r w:rsidRPr="00656D72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56D72" w:rsidRDefault="00D945EF" w:rsidP="0019667B">
            <w:pPr>
              <w:pStyle w:val="ConsPlusNonformat"/>
              <w:jc w:val="both"/>
            </w:pPr>
            <w:r w:rsidRPr="00656D72">
              <w:t>100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56D72" w:rsidRDefault="007211D2" w:rsidP="0019667B">
            <w:pPr>
              <w:pStyle w:val="ConsPlusNonformat"/>
              <w:jc w:val="both"/>
            </w:pPr>
            <w:r w:rsidRPr="00656D72">
              <w:t>100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56D72" w:rsidRDefault="00E6101A" w:rsidP="0019667B">
            <w:pPr>
              <w:pStyle w:val="ConsPlusNonformat"/>
              <w:jc w:val="both"/>
            </w:pPr>
            <w:r w:rsidRPr="00656D72">
              <w:t>100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E6101A" w:rsidP="00E6101A">
            <w:pPr>
              <w:pStyle w:val="ConsPlusNonformat"/>
            </w:pPr>
            <w:r w:rsidRPr="00656D72">
              <w:t>На кадастровый учет поставлены 100 % муниципальных земель, покрытых лесами.</w:t>
            </w:r>
          </w:p>
        </w:tc>
      </w:tr>
      <w:tr w:rsidR="0058357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656D72">
              <w:rPr>
                <w:b/>
                <w:sz w:val="22"/>
                <w:szCs w:val="22"/>
              </w:rPr>
              <w:t xml:space="preserve">Подпрограмма 2: </w:t>
            </w:r>
          </w:p>
          <w:p w:rsidR="00583572" w:rsidRPr="00656D72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  <w:u w:val="single"/>
              </w:rPr>
            </w:pPr>
            <w:r w:rsidRPr="00656D72">
              <w:rPr>
                <w:b/>
                <w:sz w:val="22"/>
                <w:szCs w:val="22"/>
                <w:u w:val="single"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56D72" w:rsidRDefault="00583572" w:rsidP="0019667B">
            <w:pPr>
              <w:pStyle w:val="ConsPlusNonformat"/>
              <w:jc w:val="both"/>
            </w:pPr>
          </w:p>
        </w:tc>
      </w:tr>
      <w:tr w:rsidR="0099689B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9689B" w:rsidRPr="00656D72" w:rsidRDefault="0099689B" w:rsidP="00966813">
            <w:pPr>
              <w:pStyle w:val="ConsPlusNonformat"/>
              <w:jc w:val="both"/>
            </w:pPr>
            <w:r w:rsidRPr="00656D72">
              <w:t>14</w:t>
            </w:r>
          </w:p>
        </w:tc>
        <w:tc>
          <w:tcPr>
            <w:tcW w:w="1920" w:type="dxa"/>
            <w:tcBorders>
              <w:top w:val="nil"/>
            </w:tcBorders>
          </w:tcPr>
          <w:p w:rsidR="0099689B" w:rsidRPr="00656D72" w:rsidRDefault="0099689B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 xml:space="preserve">Продукция </w:t>
            </w:r>
            <w:r w:rsidRPr="00656D72">
              <w:rPr>
                <w:rFonts w:ascii="Courier New" w:hAnsi="Courier New" w:cs="Courier New"/>
                <w:sz w:val="20"/>
                <w:szCs w:val="20"/>
              </w:rPr>
              <w:lastRenderedPageBreak/>
              <w:t>сельского хозяйства (по хозяйствам всех категорий),</w:t>
            </w:r>
          </w:p>
          <w:p w:rsidR="0099689B" w:rsidRPr="00656D72" w:rsidRDefault="0099689B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99689B" w:rsidRPr="00656D72" w:rsidRDefault="0099689B" w:rsidP="0019667B">
            <w:pPr>
              <w:pStyle w:val="ConsPlusNonformat"/>
              <w:jc w:val="both"/>
            </w:pPr>
            <w:r w:rsidRPr="00656D72">
              <w:lastRenderedPageBreak/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9F581B" w:rsidRPr="00656D72" w:rsidRDefault="009F581B" w:rsidP="009F581B">
            <w:pPr>
              <w:pStyle w:val="ConsPlusNonformat"/>
              <w:jc w:val="both"/>
            </w:pPr>
            <w:r w:rsidRPr="00656D72">
              <w:t xml:space="preserve">За 2020 год </w:t>
            </w:r>
            <w:r w:rsidRPr="00656D72">
              <w:lastRenderedPageBreak/>
              <w:t>346,3 млн. руб. (или 121,3 % к 2019 г.), в том числе:</w:t>
            </w:r>
          </w:p>
          <w:p w:rsidR="009F581B" w:rsidRPr="00656D72" w:rsidRDefault="009F581B" w:rsidP="009F581B">
            <w:pPr>
              <w:pStyle w:val="ConsPlusNonformat"/>
              <w:jc w:val="both"/>
            </w:pPr>
            <w:r w:rsidRPr="00656D72">
              <w:t>растениеводство – 169,7 млн. руб. (или 142,4 % к 2019 г.);</w:t>
            </w:r>
          </w:p>
          <w:p w:rsidR="0099689B" w:rsidRPr="00656D72" w:rsidRDefault="009F581B" w:rsidP="009F581B">
            <w:pPr>
              <w:pStyle w:val="ConsPlusNonformat"/>
              <w:jc w:val="both"/>
              <w:rPr>
                <w:b/>
              </w:rPr>
            </w:pPr>
            <w:r w:rsidRPr="00656D72">
              <w:t>животноводство – 176,6 млн. руб. 106,3 % к 2019 г.).</w:t>
            </w:r>
          </w:p>
        </w:tc>
        <w:tc>
          <w:tcPr>
            <w:tcW w:w="960" w:type="dxa"/>
            <w:tcBorders>
              <w:top w:val="nil"/>
            </w:tcBorders>
          </w:tcPr>
          <w:p w:rsidR="0099689B" w:rsidRPr="00656D72" w:rsidRDefault="0099689B" w:rsidP="009E30D8">
            <w:pPr>
              <w:pStyle w:val="ConsPlusNonformat"/>
              <w:jc w:val="both"/>
            </w:pPr>
            <w:r w:rsidRPr="00656D72">
              <w:lastRenderedPageBreak/>
              <w:t>530</w:t>
            </w:r>
          </w:p>
        </w:tc>
        <w:tc>
          <w:tcPr>
            <w:tcW w:w="1258" w:type="dxa"/>
            <w:tcBorders>
              <w:top w:val="nil"/>
            </w:tcBorders>
          </w:tcPr>
          <w:p w:rsidR="0099689B" w:rsidRPr="00656D72" w:rsidRDefault="0099689B" w:rsidP="009E30D8">
            <w:pPr>
              <w:pStyle w:val="ConsPlusNonformat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99689B" w:rsidRPr="00656D72" w:rsidRDefault="0099689B" w:rsidP="009F581B">
            <w:pPr>
              <w:pStyle w:val="ConsPlusNonformat"/>
              <w:jc w:val="both"/>
            </w:pPr>
            <w:r w:rsidRPr="00656D72">
              <w:t xml:space="preserve">Отчетные Данные </w:t>
            </w:r>
            <w:r w:rsidRPr="00656D72">
              <w:lastRenderedPageBreak/>
              <w:t>будут в сентябре 202</w:t>
            </w:r>
            <w:r w:rsidR="009F581B" w:rsidRPr="00656D72">
              <w:t xml:space="preserve">2 </w:t>
            </w:r>
            <w:r w:rsidRPr="00656D72">
              <w:t>г.</w:t>
            </w:r>
          </w:p>
        </w:tc>
      </w:tr>
      <w:tr w:rsidR="00977055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77055" w:rsidRPr="00656D72" w:rsidRDefault="00977055" w:rsidP="00966813">
            <w:pPr>
              <w:pStyle w:val="ConsPlusNonformat"/>
              <w:jc w:val="both"/>
            </w:pPr>
            <w:r w:rsidRPr="00656D72">
              <w:lastRenderedPageBreak/>
              <w:t>15</w:t>
            </w:r>
          </w:p>
        </w:tc>
        <w:tc>
          <w:tcPr>
            <w:tcW w:w="1920" w:type="dxa"/>
            <w:tcBorders>
              <w:top w:val="nil"/>
            </w:tcBorders>
          </w:tcPr>
          <w:p w:rsidR="00977055" w:rsidRPr="00656D72" w:rsidRDefault="0097705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Коэффициент использования сельхозугодий сельхозорганизациями,</w:t>
            </w:r>
          </w:p>
          <w:p w:rsidR="00977055" w:rsidRPr="00656D72" w:rsidRDefault="0097705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977055" w:rsidRPr="00656D72" w:rsidRDefault="00977055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977055" w:rsidRPr="00656D72" w:rsidRDefault="00977055" w:rsidP="0019667B">
            <w:pPr>
              <w:pStyle w:val="ConsPlusNonformat"/>
              <w:jc w:val="both"/>
            </w:pPr>
            <w:r w:rsidRPr="00656D72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803FB0" w:rsidRPr="00656D72" w:rsidRDefault="00803FB0" w:rsidP="00803FB0">
            <w:pPr>
              <w:pStyle w:val="ConsPlusNonformat"/>
              <w:jc w:val="both"/>
            </w:pPr>
            <w:r w:rsidRPr="00656D72">
              <w:t>Выполнение 123%.</w:t>
            </w:r>
          </w:p>
          <w:p w:rsidR="00977055" w:rsidRPr="00656D72" w:rsidRDefault="00803FB0" w:rsidP="00803FB0">
            <w:pPr>
              <w:pStyle w:val="ConsPlusNonformat"/>
              <w:jc w:val="both"/>
            </w:pPr>
            <w:r w:rsidRPr="00656D72">
              <w:t>Из 3325 га с/х угодий  используется 3025 га, или 91%, в т.ч. СПК «Пожег» -93%, СПК «Помоздино» - 89%.</w:t>
            </w:r>
          </w:p>
          <w:p w:rsidR="00803FB0" w:rsidRPr="00656D72" w:rsidRDefault="00803FB0" w:rsidP="00803FB0">
            <w:pPr>
              <w:pStyle w:val="ConsPlusNonformat"/>
              <w:jc w:val="both"/>
              <w:rPr>
                <w:b/>
              </w:rPr>
            </w:pPr>
            <w:r w:rsidRPr="00656D72">
              <w:t>По состоянию на 1.01.2021г. все с/х угодья СПК «Пожег» и СПК «Помоздино» отмежеваны и поставлены на кадастровый учет в Росреестре.</w:t>
            </w:r>
          </w:p>
        </w:tc>
        <w:tc>
          <w:tcPr>
            <w:tcW w:w="960" w:type="dxa"/>
            <w:tcBorders>
              <w:top w:val="nil"/>
            </w:tcBorders>
          </w:tcPr>
          <w:p w:rsidR="00977055" w:rsidRPr="00656D72" w:rsidRDefault="00977055" w:rsidP="009E30D8">
            <w:pPr>
              <w:pStyle w:val="ConsPlusNonformat"/>
              <w:jc w:val="both"/>
            </w:pPr>
            <w:r w:rsidRPr="00656D72">
              <w:t>75</w:t>
            </w:r>
          </w:p>
        </w:tc>
        <w:tc>
          <w:tcPr>
            <w:tcW w:w="1258" w:type="dxa"/>
            <w:tcBorders>
              <w:top w:val="nil"/>
            </w:tcBorders>
          </w:tcPr>
          <w:p w:rsidR="00977055" w:rsidRPr="00656D72" w:rsidRDefault="00803FB0" w:rsidP="009E30D8">
            <w:pPr>
              <w:pStyle w:val="ConsPlusNonformat"/>
              <w:jc w:val="both"/>
            </w:pPr>
            <w:r w:rsidRPr="00656D72">
              <w:t>91</w:t>
            </w:r>
          </w:p>
        </w:tc>
        <w:tc>
          <w:tcPr>
            <w:tcW w:w="2160" w:type="dxa"/>
            <w:tcBorders>
              <w:top w:val="nil"/>
            </w:tcBorders>
          </w:tcPr>
          <w:p w:rsidR="001A0BBD" w:rsidRPr="00656D72" w:rsidRDefault="001A0BBD" w:rsidP="001A0BBD">
            <w:pPr>
              <w:pStyle w:val="ConsPlusNonformat"/>
              <w:jc w:val="both"/>
            </w:pPr>
            <w:r w:rsidRPr="00656D72">
              <w:t>Из 3325 га с/х угодий  используется 3025 га, или 91%, в т.ч. СПК «Пожег» -93%, СПК «Помоздино» - 89%.</w:t>
            </w:r>
          </w:p>
          <w:p w:rsidR="00787319" w:rsidRPr="00656D72" w:rsidRDefault="001A0BBD" w:rsidP="001A0BBD">
            <w:pPr>
              <w:pStyle w:val="ConsPlusNonformat"/>
            </w:pPr>
            <w:r w:rsidRPr="00656D72">
              <w:t>По состоянию на 1.01.2021г. все с/х угодья СПК «Пожег» и СПК «Помоздино» отмежеваны и поставлены на кадастровый учет в Росреестре.</w:t>
            </w:r>
          </w:p>
        </w:tc>
      </w:tr>
      <w:tr w:rsidR="00F7343C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7343C" w:rsidRPr="00656D72" w:rsidRDefault="00F7343C" w:rsidP="00AB761B">
            <w:pPr>
              <w:pStyle w:val="ConsPlusNonformat"/>
              <w:jc w:val="both"/>
            </w:pPr>
            <w:r w:rsidRPr="00656D72">
              <w:t>16</w:t>
            </w:r>
          </w:p>
        </w:tc>
        <w:tc>
          <w:tcPr>
            <w:tcW w:w="1920" w:type="dxa"/>
            <w:tcBorders>
              <w:top w:val="nil"/>
            </w:tcBorders>
          </w:tcPr>
          <w:p w:rsidR="00F7343C" w:rsidRPr="00656D72" w:rsidRDefault="00F7343C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сельхозорганизаций и КФХ</w:t>
            </w:r>
          </w:p>
        </w:tc>
        <w:tc>
          <w:tcPr>
            <w:tcW w:w="1320" w:type="dxa"/>
            <w:tcBorders>
              <w:top w:val="nil"/>
            </w:tcBorders>
          </w:tcPr>
          <w:p w:rsidR="00F7343C" w:rsidRPr="00656D72" w:rsidRDefault="00F7343C" w:rsidP="0019667B">
            <w:pPr>
              <w:pStyle w:val="ConsPlusNonformat"/>
              <w:jc w:val="both"/>
            </w:pPr>
            <w:r w:rsidRPr="00656D72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46B44" w:rsidRPr="00656D72" w:rsidRDefault="00846B44" w:rsidP="00846B44">
            <w:pPr>
              <w:pStyle w:val="ConsPlusNonformat"/>
              <w:jc w:val="both"/>
            </w:pPr>
            <w:r w:rsidRPr="00656D72">
              <w:t>Выполнение 60%. Инвестиции составили 23965 тыс. руб.</w:t>
            </w:r>
          </w:p>
          <w:p w:rsidR="00846B44" w:rsidRPr="00656D72" w:rsidRDefault="00846B44" w:rsidP="00846B44">
            <w:pPr>
              <w:pStyle w:val="ConsPlusNonformat"/>
              <w:jc w:val="both"/>
            </w:pPr>
            <w:r w:rsidRPr="00656D72">
              <w:t>В 2019 году в строительство трех  ферм было направлено 28,1 млн. руб., в 2020 году на завершение строительства ферм направлено остаток средств -7,4 млн. руб.,  или 26% к 2019 году (меньше на  20,7 млн. руб.)</w:t>
            </w:r>
          </w:p>
          <w:p w:rsidR="00F7343C" w:rsidRPr="00656D72" w:rsidRDefault="00846B44" w:rsidP="00846B44">
            <w:pPr>
              <w:pStyle w:val="ConsPlusNonformat"/>
            </w:pPr>
            <w:r w:rsidRPr="00656D72">
              <w:t xml:space="preserve"> Выполнение 60%. Инвестиции составили 23965 тыс. руб. В т.ч. на строительство ферм в с. Помоздино, Дон </w:t>
            </w:r>
            <w:r w:rsidRPr="00656D72">
              <w:lastRenderedPageBreak/>
              <w:t>и Деревянск вложено 7426 т.рб., на приобретение автотранспорта (3 единицы), сельхозтехники (Белорус МТЗ 82.1 и 2 минитрактора) и навесного оборудования (16 единиц)-13223 т.рб., на мелиорацию 399 т.рб., на приобретение 17 голов племенного скота 1630 т.рб., на приобретение оборудования для молочного цеха 1287 т.руб.</w:t>
            </w:r>
          </w:p>
        </w:tc>
        <w:tc>
          <w:tcPr>
            <w:tcW w:w="960" w:type="dxa"/>
            <w:tcBorders>
              <w:top w:val="nil"/>
            </w:tcBorders>
          </w:tcPr>
          <w:p w:rsidR="00F7343C" w:rsidRPr="00656D72" w:rsidRDefault="00F7343C" w:rsidP="00E33C52">
            <w:pPr>
              <w:pStyle w:val="ConsPlusNonformat"/>
              <w:jc w:val="both"/>
            </w:pPr>
            <w:r w:rsidRPr="00656D72">
              <w:lastRenderedPageBreak/>
              <w:t>40000</w:t>
            </w:r>
          </w:p>
        </w:tc>
        <w:tc>
          <w:tcPr>
            <w:tcW w:w="1258" w:type="dxa"/>
            <w:tcBorders>
              <w:top w:val="nil"/>
            </w:tcBorders>
          </w:tcPr>
          <w:p w:rsidR="00F7343C" w:rsidRPr="00656D72" w:rsidRDefault="009D7970" w:rsidP="009E30D8">
            <w:pPr>
              <w:pStyle w:val="ConsPlusNonformat"/>
            </w:pPr>
            <w:r w:rsidRPr="00656D72">
              <w:t>53000</w:t>
            </w:r>
          </w:p>
        </w:tc>
        <w:tc>
          <w:tcPr>
            <w:tcW w:w="2160" w:type="dxa"/>
            <w:tcBorders>
              <w:top w:val="nil"/>
            </w:tcBorders>
          </w:tcPr>
          <w:p w:rsidR="009D7970" w:rsidRPr="00656D72" w:rsidRDefault="009D7970" w:rsidP="009D7970">
            <w:pPr>
              <w:pStyle w:val="ConsPlusNonformat"/>
              <w:jc w:val="both"/>
            </w:pPr>
            <w:r w:rsidRPr="00656D72">
              <w:t>Выполнение 132%</w:t>
            </w:r>
          </w:p>
          <w:p w:rsidR="009D7970" w:rsidRPr="00656D72" w:rsidRDefault="009D7970" w:rsidP="009D7970">
            <w:pPr>
              <w:pStyle w:val="ConsPlusNonformat"/>
              <w:jc w:val="both"/>
            </w:pPr>
            <w:r w:rsidRPr="00656D72">
              <w:t>Инвестиционные вложения в отрасль составили 53 млн. руб.(рост в 2020 году в 2 раза), в том числе:</w:t>
            </w:r>
          </w:p>
          <w:p w:rsidR="009D7970" w:rsidRPr="00656D72" w:rsidRDefault="009D7970" w:rsidP="009D7970">
            <w:pPr>
              <w:pStyle w:val="ConsPlusNonformat"/>
              <w:jc w:val="both"/>
            </w:pPr>
            <w:r w:rsidRPr="00656D72">
              <w:t xml:space="preserve">- на строительство ферм в с. Мыелдино и п. Тимшер – в целом 24,3 млн. руб., </w:t>
            </w:r>
          </w:p>
          <w:p w:rsidR="009D7970" w:rsidRPr="00656D72" w:rsidRDefault="009D7970" w:rsidP="009D7970">
            <w:pPr>
              <w:pStyle w:val="ConsPlusNonformat"/>
              <w:jc w:val="both"/>
            </w:pPr>
            <w:r w:rsidRPr="00656D72">
              <w:t>-на приобретение модульного молочного цеха-12,3 млн. руб.,</w:t>
            </w:r>
          </w:p>
          <w:p w:rsidR="009D7970" w:rsidRPr="00656D72" w:rsidRDefault="009D7970" w:rsidP="009D7970">
            <w:pPr>
              <w:pStyle w:val="ConsPlusNonformat"/>
              <w:jc w:val="both"/>
            </w:pPr>
            <w:r w:rsidRPr="00656D72">
              <w:t>- на ремонт мелиоративных земель-2,9 млн. руб. (отремонтировано 15 гектаров),</w:t>
            </w:r>
          </w:p>
          <w:p w:rsidR="009D7970" w:rsidRPr="00656D72" w:rsidRDefault="009D7970" w:rsidP="009D7970">
            <w:pPr>
              <w:pStyle w:val="ConsPlusNonformat"/>
              <w:jc w:val="both"/>
            </w:pPr>
            <w:r w:rsidRPr="00656D72">
              <w:t xml:space="preserve">- на покупку племенного скота </w:t>
            </w:r>
            <w:r w:rsidRPr="00656D72">
              <w:lastRenderedPageBreak/>
              <w:t xml:space="preserve">-2,2 млн. руб. (приобретено 16 голов племенных нетелей), </w:t>
            </w:r>
          </w:p>
          <w:p w:rsidR="00F7343C" w:rsidRPr="00656D72" w:rsidRDefault="009D7970" w:rsidP="009D7970">
            <w:pPr>
              <w:pStyle w:val="ConsPlusNonformat"/>
              <w:jc w:val="both"/>
            </w:pPr>
            <w:r w:rsidRPr="00656D72">
              <w:t>-на приобретение автотранспорта и сельскохозяйственной техники 10,3 млн. руб. (приобретено 3 автомобиля, 4 трактора и 13 единиц прицепного сельскохозяйственного оборудования).</w:t>
            </w:r>
          </w:p>
        </w:tc>
      </w:tr>
      <w:tr w:rsidR="00F7343C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7343C" w:rsidRPr="00656D72" w:rsidRDefault="00F7343C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F7343C" w:rsidRPr="00656D72" w:rsidRDefault="00F7343C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656D72">
              <w:t xml:space="preserve">Задача 1: </w:t>
            </w:r>
            <w:r w:rsidRPr="00656D72">
              <w:rPr>
                <w:rFonts w:ascii="Courier New" w:eastAsiaTheme="minorHAnsi" w:hAnsi="Courier New" w:cs="Courier New"/>
                <w:sz w:val="20"/>
                <w:lang w:eastAsia="en-US"/>
              </w:rPr>
              <w:t>. Стимулирование роста производства основных видов сельхозпродукции</w:t>
            </w:r>
          </w:p>
          <w:p w:rsidR="00F7343C" w:rsidRPr="00656D72" w:rsidRDefault="00F7343C" w:rsidP="00600D80">
            <w:pPr>
              <w:pStyle w:val="ConsPlusNonformat"/>
            </w:pPr>
          </w:p>
        </w:tc>
      </w:tr>
      <w:tr w:rsidR="00F7343C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7343C" w:rsidRPr="00656D72" w:rsidRDefault="00F7343C" w:rsidP="00AB761B">
            <w:pPr>
              <w:pStyle w:val="ConsPlusNonformat"/>
              <w:jc w:val="both"/>
            </w:pPr>
            <w:r w:rsidRPr="00656D72">
              <w:t>17</w:t>
            </w:r>
          </w:p>
        </w:tc>
        <w:tc>
          <w:tcPr>
            <w:tcW w:w="1920" w:type="dxa"/>
            <w:tcBorders>
              <w:top w:val="nil"/>
            </w:tcBorders>
          </w:tcPr>
          <w:p w:rsidR="00F7343C" w:rsidRPr="00656D72" w:rsidRDefault="00F7343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Индекс производства продукции растениеводства (в действующих ценах)в сельхозорганизациях</w:t>
            </w:r>
          </w:p>
        </w:tc>
        <w:tc>
          <w:tcPr>
            <w:tcW w:w="1320" w:type="dxa"/>
            <w:tcBorders>
              <w:top w:val="nil"/>
            </w:tcBorders>
          </w:tcPr>
          <w:p w:rsidR="00F7343C" w:rsidRPr="00656D72" w:rsidRDefault="00F7343C" w:rsidP="0019667B">
            <w:pPr>
              <w:pStyle w:val="ConsPlusNonformat"/>
            </w:pPr>
            <w:r w:rsidRPr="00656D72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BD78E2">
            <w:pPr>
              <w:pStyle w:val="ConsPlusNonformat"/>
              <w:rPr>
                <w:b/>
              </w:rPr>
            </w:pPr>
            <w:r w:rsidRPr="00656D72">
              <w:t xml:space="preserve">Выполнение 135%. </w:t>
            </w:r>
          </w:p>
          <w:p w:rsidR="00BD78E2" w:rsidRPr="00656D72" w:rsidRDefault="00BD78E2" w:rsidP="00BD78E2">
            <w:pPr>
              <w:pStyle w:val="ConsPlusNonformat"/>
            </w:pPr>
            <w:r w:rsidRPr="00656D72">
              <w:t xml:space="preserve">Выращиванием картофеля и овощей занимаются НСППСК «Здоровая нация» и 5 КФХ. </w:t>
            </w:r>
          </w:p>
          <w:p w:rsidR="00BD78E2" w:rsidRPr="00656D72" w:rsidRDefault="00BD78E2" w:rsidP="00BD78E2">
            <w:pPr>
              <w:pStyle w:val="ConsPlusNonformat"/>
            </w:pPr>
            <w:r w:rsidRPr="00656D72">
              <w:t>В 2020 году валовый сбор картофеля составил 257,5 тонны, рост к 2019 году 36%, или 68,8 тонны, валовый сбор овощей составил 3,2 тонны, снижение с 2019 годом 0,7 тонны.</w:t>
            </w:r>
          </w:p>
          <w:p w:rsidR="00F7343C" w:rsidRPr="00656D72" w:rsidRDefault="00BD78E2" w:rsidP="00BD78E2">
            <w:pPr>
              <w:pStyle w:val="ConsPlusNonformat"/>
            </w:pPr>
            <w:r w:rsidRPr="00656D72">
              <w:t xml:space="preserve">Выручка от реализации продукции растениеводства составила 2 млн. руб., что на 38% больше, чем в 2019 </w:t>
            </w:r>
            <w:r w:rsidRPr="00656D72">
              <w:lastRenderedPageBreak/>
              <w:t>году.</w:t>
            </w:r>
          </w:p>
        </w:tc>
        <w:tc>
          <w:tcPr>
            <w:tcW w:w="960" w:type="dxa"/>
            <w:tcBorders>
              <w:top w:val="nil"/>
            </w:tcBorders>
          </w:tcPr>
          <w:p w:rsidR="00F7343C" w:rsidRPr="00656D72" w:rsidRDefault="00F7343C" w:rsidP="00E33C52">
            <w:pPr>
              <w:pStyle w:val="ConsPlusNonformat"/>
              <w:jc w:val="both"/>
            </w:pPr>
            <w:r w:rsidRPr="00656D72">
              <w:lastRenderedPageBreak/>
              <w:t>101</w:t>
            </w:r>
          </w:p>
        </w:tc>
        <w:tc>
          <w:tcPr>
            <w:tcW w:w="1258" w:type="dxa"/>
            <w:tcBorders>
              <w:top w:val="nil"/>
            </w:tcBorders>
          </w:tcPr>
          <w:p w:rsidR="00F7343C" w:rsidRPr="00656D72" w:rsidRDefault="00D02B79" w:rsidP="00BD78E2">
            <w:pPr>
              <w:pStyle w:val="ConsPlusNonformat"/>
              <w:rPr>
                <w:b/>
              </w:rPr>
            </w:pPr>
            <w:r w:rsidRPr="00656D72">
              <w:rPr>
                <w:b/>
              </w:rPr>
              <w:t>46</w:t>
            </w:r>
          </w:p>
        </w:tc>
        <w:tc>
          <w:tcPr>
            <w:tcW w:w="2160" w:type="dxa"/>
            <w:tcBorders>
              <w:top w:val="nil"/>
            </w:tcBorders>
          </w:tcPr>
          <w:p w:rsidR="00D02B79" w:rsidRPr="00656D72" w:rsidRDefault="00D02B79" w:rsidP="00D02B79">
            <w:pPr>
              <w:pStyle w:val="ConsPlusNonformat"/>
            </w:pPr>
            <w:r w:rsidRPr="00656D72">
              <w:t>Урожайность картофеля снизилась на 14% и составила 163 ц. с 1 га в 2021 году по сравнению с 190 ц. с. 1 га в 2020 году.</w:t>
            </w:r>
          </w:p>
          <w:p w:rsidR="00D02B79" w:rsidRPr="00656D72" w:rsidRDefault="00D02B79" w:rsidP="00D02B79">
            <w:pPr>
              <w:pStyle w:val="ConsPlusNonformat"/>
              <w:jc w:val="both"/>
            </w:pPr>
            <w:r w:rsidRPr="00656D72">
              <w:t xml:space="preserve">Выращиванием картофеля и овощей занимаются НСППСК «Здоровая нация» и 4 КФХ. </w:t>
            </w:r>
          </w:p>
          <w:p w:rsidR="00D02B79" w:rsidRPr="00656D72" w:rsidRDefault="00D02B79" w:rsidP="00D02B79">
            <w:pPr>
              <w:pStyle w:val="ConsPlusNonformat"/>
              <w:jc w:val="both"/>
            </w:pPr>
            <w:r w:rsidRPr="00656D72">
              <w:t>В 2021 году валовый сбор картофеля составил 231,5 тонны,90% к 2020 году, снижение  на 26 тонн. Валовый сбор овощей составил 2,8 тонны, снижение с 2020 годом 0,4 тонны, или 14%.</w:t>
            </w:r>
          </w:p>
          <w:p w:rsidR="00D02B79" w:rsidRPr="00656D72" w:rsidRDefault="00D02B79" w:rsidP="00D02B79">
            <w:pPr>
              <w:pStyle w:val="ConsPlusNonformat"/>
              <w:jc w:val="both"/>
            </w:pPr>
            <w:r w:rsidRPr="00656D72">
              <w:t xml:space="preserve">Себестоимость продукции растениеводства составила 1414,4 </w:t>
            </w:r>
            <w:r w:rsidRPr="00656D72">
              <w:lastRenderedPageBreak/>
              <w:t>тыс. руб., что на 46%, или на 1192,4 тыс. руб. меньше, чем в 2020 году. Выручка от реализации картофеля о овощей  составила 1245,5 тыс. руб.,</w:t>
            </w:r>
          </w:p>
          <w:p w:rsidR="00F7343C" w:rsidRPr="00656D72" w:rsidRDefault="00D02B79" w:rsidP="00D02B79">
            <w:pPr>
              <w:pStyle w:val="ConsPlusNonformat"/>
            </w:pPr>
            <w:r w:rsidRPr="00656D72">
              <w:t xml:space="preserve"> что на 38%, или на 754 тыс. руб.меньше, чем в 2020 году.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lastRenderedPageBreak/>
              <w:t>18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Индекс производства продукции животноводства</w:t>
            </w: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 xml:space="preserve"> (в действующих ценах)в сельхозорганизациях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</w:pPr>
            <w:r w:rsidRPr="00656D72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061835">
            <w:pPr>
              <w:pStyle w:val="ConsPlusNonformat"/>
            </w:pPr>
            <w:r w:rsidRPr="00656D72">
              <w:t>Индекс составил 100,8%</w:t>
            </w:r>
          </w:p>
          <w:p w:rsidR="00BD78E2" w:rsidRPr="00656D72" w:rsidRDefault="00BD78E2" w:rsidP="00061835">
            <w:pPr>
              <w:pStyle w:val="ConsPlusNonformat"/>
            </w:pPr>
            <w:r w:rsidRPr="00656D72">
              <w:t>Продукции животноводства реализовано на 77,6 млн. руб., в т.ч. СПК Помоздино-29,7 млн. руб., СПК Пожег-6,6 млн. руб., 4 сельхозпотребительских кооператива -26,7 млн. руб., КФХ-14,6 млн. руб.</w:t>
            </w:r>
          </w:p>
          <w:p w:rsidR="00BD78E2" w:rsidRPr="00656D72" w:rsidRDefault="00BD78E2" w:rsidP="00061835">
            <w:pPr>
              <w:pStyle w:val="ConsPlusNonformat"/>
            </w:pPr>
            <w:r w:rsidRPr="00656D72">
              <w:t xml:space="preserve">Ограничения, связанные с короновирусом, ограничили рынки сбыта. Долгое время не работали ярмарки «выходного дня» в Сыктывкаре, были закрыты бюджетные учреждения. Кроме того, в СПК Пожег долгое время не было осеменатора в виду длительной болезни, в результате до 30% дойного стада осталось не осеменным. В результате выручка от реализации с/х продукции в СПК </w:t>
            </w:r>
            <w:r w:rsidRPr="00656D72">
              <w:lastRenderedPageBreak/>
              <w:t>Помоздино сократилась на 5% или на 1,5 млн. руб., в СПК Пожег снижение составило 36% или 3,7 млн. руб. В то же время выручка от с/х продукции КФХ увеличилась на 55% или на 5,2 млн. руб., СПоК-увеличение 4% или 1,2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216991">
            <w:pPr>
              <w:pStyle w:val="ConsPlusNonformat"/>
              <w:jc w:val="both"/>
            </w:pPr>
            <w:r w:rsidRPr="00656D72">
              <w:lastRenderedPageBreak/>
              <w:t>103</w:t>
            </w:r>
          </w:p>
        </w:tc>
        <w:tc>
          <w:tcPr>
            <w:tcW w:w="1258" w:type="dxa"/>
            <w:tcBorders>
              <w:top w:val="nil"/>
            </w:tcBorders>
          </w:tcPr>
          <w:p w:rsidR="00D02B79" w:rsidRPr="00656D72" w:rsidRDefault="00D02B79" w:rsidP="00D02B79">
            <w:pPr>
              <w:pStyle w:val="ConsPlusNonformat"/>
              <w:jc w:val="both"/>
            </w:pPr>
            <w:r w:rsidRPr="00656D72">
              <w:t>Выполнение 117%</w:t>
            </w:r>
          </w:p>
          <w:p w:rsidR="00D02B79" w:rsidRPr="00656D72" w:rsidRDefault="00D02B79" w:rsidP="00D02B79">
            <w:pPr>
              <w:pStyle w:val="ConsPlusNonformat"/>
              <w:jc w:val="both"/>
            </w:pPr>
            <w:r w:rsidRPr="00656D72">
              <w:t>Продукции животноводства произведено (себестоимость продукции) на 100,2 млн. руб.117% к 2021 году.</w:t>
            </w:r>
          </w:p>
          <w:p w:rsidR="00BD78E2" w:rsidRPr="00656D72" w:rsidRDefault="00D02B79" w:rsidP="00D02B79">
            <w:pPr>
              <w:pStyle w:val="ConsPlusNonformat"/>
            </w:pPr>
            <w:r w:rsidRPr="00656D72">
              <w:t xml:space="preserve">Реализовано продукции животноводства на 73,1 млн. руб., или 118% к 2021 году, в т.ч. выручка от реализации продукции животноводства составила: СПК Помоздино 33,3 млн. руб. (112% к 2021 году), СПК Пожег-9,4 млн. руб. </w:t>
            </w:r>
            <w:r w:rsidRPr="00656D72">
              <w:lastRenderedPageBreak/>
              <w:t>(142%), СППСК Усть-Куломский-22,4 млн. руб. (118%), СППССК «Усть-Куломская МТС»-8,0 млн. руб. (125%)</w:t>
            </w:r>
          </w:p>
        </w:tc>
        <w:tc>
          <w:tcPr>
            <w:tcW w:w="2160" w:type="dxa"/>
            <w:tcBorders>
              <w:top w:val="nil"/>
            </w:tcBorders>
          </w:tcPr>
          <w:p w:rsidR="009D7970" w:rsidRPr="00656D72" w:rsidRDefault="00D02B79" w:rsidP="009D7970">
            <w:pPr>
              <w:pStyle w:val="ConsPlusNonformat"/>
            </w:pPr>
            <w:r w:rsidRPr="00656D72">
              <w:lastRenderedPageBreak/>
              <w:t>Без данных КФХ. Срок отчета КФХ 30 марта 2022г.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BD78E2" w:rsidRPr="00656D72" w:rsidRDefault="00BD78E2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656D72">
              <w:t xml:space="preserve">Задача 2: </w:t>
            </w:r>
            <w:r w:rsidRPr="00656D72">
              <w:rPr>
                <w:rFonts w:ascii="Courier New" w:eastAsiaTheme="minorHAnsi" w:hAnsi="Courier New" w:cs="Courier New"/>
                <w:sz w:val="20"/>
                <w:lang w:eastAsia="en-US"/>
              </w:rPr>
              <w:t>. Создание условий для эффективного использования сельхозугодий</w:t>
            </w:r>
          </w:p>
          <w:p w:rsidR="00BD78E2" w:rsidRPr="00656D72" w:rsidRDefault="00BD78E2" w:rsidP="00600D80">
            <w:pPr>
              <w:pStyle w:val="ConsPlusNonformat"/>
            </w:pP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19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Коэффициент использования сельхозугодий сельхозорганизациями.</w:t>
            </w: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787319">
            <w:pPr>
              <w:pStyle w:val="ConsPlusNonformat"/>
              <w:jc w:val="both"/>
            </w:pPr>
            <w:r w:rsidRPr="00656D72">
              <w:t>Выполнение 123%.</w:t>
            </w:r>
          </w:p>
          <w:p w:rsidR="00BD78E2" w:rsidRPr="00656D72" w:rsidRDefault="00BD78E2" w:rsidP="00787319">
            <w:pPr>
              <w:pStyle w:val="ConsPlusNonformat"/>
              <w:jc w:val="both"/>
            </w:pPr>
            <w:r w:rsidRPr="00656D72">
              <w:t>Из 3325 га с/х угодий  используется 3025 га, или 91%, в т.ч. СПК «Пожег» -93%, СПК «Помоздино» - 89%.</w:t>
            </w:r>
          </w:p>
          <w:p w:rsidR="00BD78E2" w:rsidRPr="00656D72" w:rsidRDefault="00BD78E2" w:rsidP="00787319">
            <w:pPr>
              <w:pStyle w:val="ConsPlusNonformat"/>
            </w:pPr>
            <w:r w:rsidRPr="00656D72">
              <w:t>По состоянию на 1.01.2021г. все с/х угодья СПК «Пожег» и СПК «Помоздино» отмежеваны и поставлены на кадастровый учет в Росреестре.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D327D2">
            <w:pPr>
              <w:pStyle w:val="ConsPlusNonformat"/>
              <w:jc w:val="both"/>
            </w:pPr>
            <w:r w:rsidRPr="00656D72">
              <w:t>75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9E30D8">
            <w:pPr>
              <w:pStyle w:val="ConsPlusNonformat"/>
              <w:jc w:val="both"/>
            </w:pPr>
            <w:r w:rsidRPr="00656D72">
              <w:t>91</w:t>
            </w:r>
          </w:p>
        </w:tc>
        <w:tc>
          <w:tcPr>
            <w:tcW w:w="2160" w:type="dxa"/>
            <w:tcBorders>
              <w:top w:val="nil"/>
            </w:tcBorders>
          </w:tcPr>
          <w:p w:rsidR="00D02B79" w:rsidRPr="00656D72" w:rsidRDefault="00D02B79" w:rsidP="00D02B79">
            <w:pPr>
              <w:pStyle w:val="ConsPlusNonformat"/>
              <w:jc w:val="both"/>
            </w:pPr>
            <w:r w:rsidRPr="00656D72">
              <w:t>Выполнение 123%.</w:t>
            </w:r>
          </w:p>
          <w:p w:rsidR="00D02B79" w:rsidRPr="00656D72" w:rsidRDefault="00D02B79" w:rsidP="00D02B79">
            <w:pPr>
              <w:pStyle w:val="ConsPlusNonformat"/>
              <w:jc w:val="both"/>
            </w:pPr>
            <w:r w:rsidRPr="00656D72">
              <w:t>Из 3325 га с/х угодий  используется 3025 га, или 91%, в т.ч. СПК «Пожег» -93%, СПК «Помоздино» - 89%.</w:t>
            </w:r>
          </w:p>
          <w:p w:rsidR="00BD78E2" w:rsidRPr="00656D72" w:rsidRDefault="00D02B79" w:rsidP="00D02B79">
            <w:pPr>
              <w:pStyle w:val="ConsPlusNonformat"/>
            </w:pPr>
            <w:r w:rsidRPr="00656D72">
              <w:t>По состоянию на 1.01.2022г. все с/х угодья СПК «Пожег» и СПК «Помоздино» отмежеваны и поставлены на кадастровый учет в Росреестре.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BD78E2" w:rsidRPr="00656D72" w:rsidRDefault="00BD78E2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656D72">
              <w:t xml:space="preserve">Задача 3: </w:t>
            </w:r>
            <w:r w:rsidRPr="00656D72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инфраструктуры агропродовольственного рынка и сбыта сельхозпродукции</w:t>
            </w:r>
          </w:p>
          <w:p w:rsidR="00BD78E2" w:rsidRPr="00656D72" w:rsidRDefault="00BD78E2" w:rsidP="00600D80">
            <w:pPr>
              <w:pStyle w:val="ConsPlusNonformat"/>
            </w:pP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20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Реализация продукции сельского хозяйства (в фактически действовавших ценах)во всех категориях хозяйств, кроме ЛПХ граждан</w:t>
            </w: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6E110E">
            <w:pPr>
              <w:pStyle w:val="ConsPlusNonformat"/>
              <w:jc w:val="both"/>
            </w:pPr>
            <w:r w:rsidRPr="00656D72">
              <w:t>79,6</w:t>
            </w:r>
          </w:p>
          <w:p w:rsidR="00BD78E2" w:rsidRPr="00656D72" w:rsidRDefault="00BD78E2" w:rsidP="006E110E">
            <w:pPr>
              <w:pStyle w:val="ConsPlusNonformat"/>
            </w:pPr>
            <w:r w:rsidRPr="00656D72">
              <w:t>Индекс 101%</w:t>
            </w:r>
          </w:p>
          <w:p w:rsidR="00BD78E2" w:rsidRPr="00656D72" w:rsidRDefault="00BD78E2" w:rsidP="006E110E">
            <w:pPr>
              <w:pStyle w:val="ConsPlusNonformat"/>
              <w:jc w:val="both"/>
            </w:pPr>
            <w:r w:rsidRPr="00656D72">
              <w:t>Выручка от реализации с/х продукции составила 79,6 млн. руб., в т.ч. СПК Помоздино 29,7 млн. руб., СПК Пожег 6,6 млн. руб., сельхозпотребко</w:t>
            </w:r>
            <w:r w:rsidRPr="00656D72">
              <w:lastRenderedPageBreak/>
              <w:t>оперативы 28,7, КФХ 14,6 млн. руб.</w:t>
            </w:r>
          </w:p>
          <w:p w:rsidR="00BD78E2" w:rsidRPr="00656D72" w:rsidRDefault="00BD78E2" w:rsidP="00B17028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3E2888">
            <w:pPr>
              <w:pStyle w:val="ConsPlusNonformat"/>
              <w:jc w:val="both"/>
            </w:pPr>
            <w:r w:rsidRPr="00656D72">
              <w:lastRenderedPageBreak/>
              <w:t>74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D02B79" w:rsidP="006E110E">
            <w:pPr>
              <w:pStyle w:val="ConsPlusNonformat"/>
              <w:jc w:val="both"/>
            </w:pPr>
            <w:r w:rsidRPr="00656D72">
              <w:t>73,1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D02B79" w:rsidP="00A7378D">
            <w:pPr>
              <w:pStyle w:val="ConsPlusNonformat"/>
            </w:pPr>
            <w:r w:rsidRPr="00656D72">
              <w:t>Без данных КФХ. Срок отчета КФХ 30 марта 2022г.</w:t>
            </w:r>
          </w:p>
          <w:p w:rsidR="00D02B79" w:rsidRPr="00656D72" w:rsidRDefault="00D02B79" w:rsidP="00D02B79">
            <w:pPr>
              <w:pStyle w:val="ConsPlusNonformat"/>
              <w:jc w:val="both"/>
            </w:pPr>
          </w:p>
          <w:p w:rsidR="00D02B79" w:rsidRPr="00656D72" w:rsidRDefault="00D02B79" w:rsidP="00D02B79">
            <w:pPr>
              <w:pStyle w:val="ConsPlusNonformat"/>
            </w:pPr>
            <w:bookmarkStart w:id="0" w:name="_GoBack"/>
            <w:bookmarkEnd w:id="0"/>
            <w:r w:rsidRPr="00656D72">
              <w:t xml:space="preserve">Реализовано продукции животноводства на 73,1 млн. руб., или 118% к 2021 году, в т.ч. выручка от реализации продукции </w:t>
            </w:r>
            <w:r w:rsidRPr="00656D72">
              <w:lastRenderedPageBreak/>
              <w:t>животноводства составила: СПК Помоздино 33,3 млн. руб. (112% к 2021 году), СПК Пожег-9,4 млн. руб. (142%), СППСК Усть-Куломский-22,4 млн. руб. (118%), СППССК «Усть-Куломская МТС»-8,0 млн. руб. (125%)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lastRenderedPageBreak/>
              <w:t>21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Количество крестьянских (фермерских) хозяйств</w:t>
            </w: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Шт.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7E308E">
            <w:pPr>
              <w:pStyle w:val="ConsPlusNonformat"/>
            </w:pPr>
            <w:r w:rsidRPr="00656D72">
              <w:t>40</w:t>
            </w:r>
          </w:p>
          <w:p w:rsidR="00BD78E2" w:rsidRPr="00656D72" w:rsidRDefault="00BD78E2" w:rsidP="007E308E">
            <w:pPr>
              <w:pStyle w:val="ConsPlusNonformat"/>
            </w:pPr>
            <w:r w:rsidRPr="00656D72">
              <w:t>Выполнение – 80 %.</w:t>
            </w:r>
          </w:p>
          <w:p w:rsidR="00BD78E2" w:rsidRPr="00656D72" w:rsidRDefault="00BD78E2" w:rsidP="007E308E">
            <w:pPr>
              <w:pStyle w:val="ConsPlusNonformat"/>
            </w:pPr>
            <w:r w:rsidRPr="00656D72">
              <w:t>На 01.01.2021 г. насчитывается 40 КФХ. За 2020 год зарегистрировались 10 новых КФХ.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8B40C9">
            <w:pPr>
              <w:pStyle w:val="ConsPlusNonformat"/>
              <w:jc w:val="both"/>
            </w:pPr>
            <w:r w:rsidRPr="00656D72">
              <w:t>50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762F8C">
            <w:pPr>
              <w:pStyle w:val="ConsPlusNonformat"/>
              <w:jc w:val="both"/>
            </w:pPr>
            <w:r w:rsidRPr="00656D72">
              <w:t>4</w:t>
            </w:r>
            <w:r w:rsidR="00D02B79" w:rsidRPr="00656D72">
              <w:t>3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D02B79" w:rsidP="00D02B79">
            <w:pPr>
              <w:pStyle w:val="ConsPlusNonformat"/>
            </w:pPr>
            <w:r w:rsidRPr="00656D72">
              <w:t>Выполнено на 86 %.</w:t>
            </w:r>
          </w:p>
          <w:p w:rsidR="00410899" w:rsidRPr="00656D72" w:rsidRDefault="00410899" w:rsidP="00410899">
            <w:pPr>
              <w:pStyle w:val="ConsPlusNonformat"/>
              <w:jc w:val="both"/>
            </w:pPr>
            <w:r w:rsidRPr="00656D72">
              <w:t xml:space="preserve">На 1.01.2022г. действуют 43 КФХ. За 2021 год закрылись4 КФХ [Вологжанин М.Г. (с. Аныб),Мишарин Р.Ю. (с. Дон), Морохин И.А.(с. В. Воч), Расов К.Н. (с. Усть-Кулом, рыборазведение]. </w:t>
            </w:r>
          </w:p>
          <w:p w:rsidR="00D02B79" w:rsidRPr="00656D72" w:rsidRDefault="00410899" w:rsidP="00410899">
            <w:pPr>
              <w:pStyle w:val="ConsPlusNonformat"/>
            </w:pPr>
            <w:r w:rsidRPr="00656D72">
              <w:t>В 2021 году открылись 3 КФХ [Кочанов Д.В.(д. Габово), Кочанов А.В. (п. Зимстан), Антонов А.С.(с. Усть-Кулом, пчеловодство)].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22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F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Индекс производства пищевых продуктов, включая напитки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</w:pPr>
            <w:r w:rsidRPr="00656D72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48230C">
            <w:pPr>
              <w:pStyle w:val="ConsPlusNonformat"/>
            </w:pPr>
            <w:r w:rsidRPr="00656D72">
              <w:t>98</w:t>
            </w:r>
          </w:p>
          <w:p w:rsidR="00BD78E2" w:rsidRPr="00656D72" w:rsidRDefault="00BD78E2" w:rsidP="009C4A41">
            <w:pPr>
              <w:pStyle w:val="ConsPlusNonformat"/>
            </w:pPr>
            <w:r w:rsidRPr="00656D72">
              <w:t xml:space="preserve">Выполнение 100% </w:t>
            </w:r>
          </w:p>
          <w:p w:rsidR="00BD78E2" w:rsidRPr="00656D72" w:rsidRDefault="00BD78E2" w:rsidP="009C4A41">
            <w:pPr>
              <w:pStyle w:val="ConsPlusNonformat"/>
            </w:pPr>
            <w:r w:rsidRPr="00656D72">
              <w:t>Произведено 15 субъектами 850 тонны хлеба и хлебобулочных изделий, в натуральном выражении 98% к 2019 году) на сумму 53,1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7211D2">
            <w:pPr>
              <w:pStyle w:val="ConsPlusNonformat"/>
              <w:jc w:val="both"/>
            </w:pPr>
            <w:r w:rsidRPr="00656D72">
              <w:t>98</w:t>
            </w:r>
          </w:p>
        </w:tc>
        <w:tc>
          <w:tcPr>
            <w:tcW w:w="1258" w:type="dxa"/>
            <w:tcBorders>
              <w:top w:val="nil"/>
            </w:tcBorders>
          </w:tcPr>
          <w:p w:rsidR="00C947C3" w:rsidRPr="00656D72" w:rsidRDefault="00C947C3" w:rsidP="00C947C3">
            <w:pPr>
              <w:pStyle w:val="ConsPlusNonformat"/>
              <w:jc w:val="both"/>
            </w:pPr>
            <w:r w:rsidRPr="00656D72">
              <w:t xml:space="preserve">Выполнение 97% </w:t>
            </w:r>
          </w:p>
          <w:p w:rsidR="00BD78E2" w:rsidRPr="00656D72" w:rsidRDefault="00BD78E2" w:rsidP="00C947C3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C947C3" w:rsidP="00C947C3">
            <w:pPr>
              <w:pStyle w:val="ConsPlusNonformat"/>
            </w:pPr>
            <w:r w:rsidRPr="00656D72">
              <w:t>Произведено 14 субъектами 804 тонны хлеба и хлебобулочных изделий, в натуральном выражении 95% к 2020 году) на сумму 50,5 млн. руб.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23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Вывоз сельхозпродукции сельхозорганизациями за пределы МР "Усть-Куломский"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2F43C2">
            <w:pPr>
              <w:pStyle w:val="ConsPlusNonformat"/>
              <w:jc w:val="both"/>
            </w:pPr>
            <w:r w:rsidRPr="00656D72">
              <w:t>36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5A6153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5A6153">
            <w:pPr>
              <w:pStyle w:val="ConsPlusNonformat"/>
            </w:pPr>
            <w:r w:rsidRPr="00656D72">
              <w:t>Статистическое наблюдение не ведется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BD78E2" w:rsidRPr="00656D72" w:rsidRDefault="00BD78E2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656D72">
              <w:t xml:space="preserve">Задача 4: </w:t>
            </w:r>
            <w:r w:rsidRPr="00656D72">
              <w:rPr>
                <w:rFonts w:ascii="Courier New" w:eastAsiaTheme="minorHAnsi" w:hAnsi="Courier New" w:cs="Courier New"/>
                <w:sz w:val="20"/>
                <w:lang w:eastAsia="en-US"/>
              </w:rPr>
              <w:t>Создание условий для проведения модернизации повышения доходности сельскохозяйственных предприятий</w:t>
            </w:r>
          </w:p>
          <w:p w:rsidR="00BD78E2" w:rsidRPr="00656D72" w:rsidRDefault="00BD78E2" w:rsidP="00600D80">
            <w:pPr>
              <w:pStyle w:val="ConsPlusNonformat"/>
            </w:pP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24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сельхозпредприятий и КФХ</w:t>
            </w: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C2665E">
            <w:pPr>
              <w:pStyle w:val="ConsPlusNonformat"/>
              <w:jc w:val="both"/>
            </w:pPr>
            <w:r w:rsidRPr="00656D72">
              <w:t>Выполнение 60%. Инвестиции составили 23965 тыс. руб.</w:t>
            </w:r>
          </w:p>
          <w:p w:rsidR="00BD78E2" w:rsidRPr="00656D72" w:rsidRDefault="00BD78E2" w:rsidP="00C2665E">
            <w:pPr>
              <w:pStyle w:val="ConsPlusNonformat"/>
              <w:jc w:val="both"/>
            </w:pPr>
            <w:r w:rsidRPr="00656D72">
              <w:t>В 2019 году в строительство трех  ферм было направлено 28,1 млн. руб., в 2020 году на завершение строительства ферм направлено остаток средств -7,4 млн. руб.,  или 26% к 2019 году (меньше на  20,7 млн. руб.)</w:t>
            </w:r>
          </w:p>
          <w:p w:rsidR="00BD78E2" w:rsidRPr="00656D72" w:rsidRDefault="00BD78E2" w:rsidP="00C2665E">
            <w:pPr>
              <w:pStyle w:val="ConsPlusNonformat"/>
            </w:pPr>
            <w:r w:rsidRPr="00656D72">
              <w:t>Выполнение 60%. Инвестиции составили 23965 тыс. руб. В т.ч. на строительство ферм в с. Помоздино, Дон и Деревянск вложено 7426 т.рб., на приобретение автотранспорта (3 единицы), сельхозтехники (Белорус МТЗ 82.1 и 2 минитрактора) и навесного оборудования (16 единиц)-13223 т.рб., на мелиорацию 399 т.рб., на приобретение 17 голов племенного скота 1630 т.рб., на приобретение оборудования для молочного цеха 1287 т.рб.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E33C52">
            <w:pPr>
              <w:pStyle w:val="ConsPlusNonformat"/>
              <w:jc w:val="both"/>
            </w:pPr>
            <w:r w:rsidRPr="00656D72">
              <w:t>40000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C947C3" w:rsidP="009E30D8">
            <w:pPr>
              <w:pStyle w:val="ConsPlusNonformat"/>
            </w:pPr>
            <w:r w:rsidRPr="00656D72">
              <w:t>53000</w:t>
            </w:r>
          </w:p>
        </w:tc>
        <w:tc>
          <w:tcPr>
            <w:tcW w:w="2160" w:type="dxa"/>
            <w:tcBorders>
              <w:top w:val="nil"/>
            </w:tcBorders>
          </w:tcPr>
          <w:p w:rsidR="00C947C3" w:rsidRPr="00656D72" w:rsidRDefault="00C947C3" w:rsidP="00C947C3">
            <w:pPr>
              <w:pStyle w:val="ConsPlusNonformat"/>
              <w:jc w:val="both"/>
            </w:pPr>
            <w:r w:rsidRPr="00656D72">
              <w:t>Выполнение 132%</w:t>
            </w:r>
          </w:p>
          <w:p w:rsidR="00C947C3" w:rsidRPr="00656D72" w:rsidRDefault="00C947C3" w:rsidP="00C947C3">
            <w:pPr>
              <w:pStyle w:val="ConsPlusNonformat"/>
              <w:jc w:val="both"/>
            </w:pPr>
            <w:r w:rsidRPr="00656D72">
              <w:t>Инвестиционные вложения в отрасль составили 53 млн. руб.(рост в 2020 году в 2 раза), в том числе:</w:t>
            </w:r>
          </w:p>
          <w:p w:rsidR="00C947C3" w:rsidRPr="00656D72" w:rsidRDefault="00C947C3" w:rsidP="00C947C3">
            <w:pPr>
              <w:pStyle w:val="ConsPlusNonformat"/>
              <w:jc w:val="both"/>
            </w:pPr>
            <w:r w:rsidRPr="00656D72">
              <w:t xml:space="preserve">- на строительство ферм в с. Мыелдино и п. Тимшер – в целом 24,3 млн. руб., </w:t>
            </w:r>
          </w:p>
          <w:p w:rsidR="00C947C3" w:rsidRPr="00656D72" w:rsidRDefault="00C947C3" w:rsidP="00C947C3">
            <w:pPr>
              <w:pStyle w:val="ConsPlusNonformat"/>
              <w:jc w:val="both"/>
            </w:pPr>
            <w:r w:rsidRPr="00656D72">
              <w:t>-на приобретение модульного молочного цеха-12,3 млн. руб.,</w:t>
            </w:r>
          </w:p>
          <w:p w:rsidR="00C947C3" w:rsidRPr="00656D72" w:rsidRDefault="00C947C3" w:rsidP="00C947C3">
            <w:pPr>
              <w:pStyle w:val="ConsPlusNonformat"/>
              <w:jc w:val="both"/>
            </w:pPr>
            <w:r w:rsidRPr="00656D72">
              <w:t>- на ремонт мелиоративных земель-2,9 млн. руб. (отремонтировано 15 гектаров),</w:t>
            </w:r>
          </w:p>
          <w:p w:rsidR="00C947C3" w:rsidRPr="00656D72" w:rsidRDefault="00C947C3" w:rsidP="00C947C3">
            <w:pPr>
              <w:pStyle w:val="ConsPlusNonformat"/>
              <w:jc w:val="both"/>
            </w:pPr>
            <w:r w:rsidRPr="00656D72">
              <w:t xml:space="preserve">- на покупку племенного скота -2,2 млн. руб. (приобретено 16 голов племенных нетелей), </w:t>
            </w:r>
          </w:p>
          <w:p w:rsidR="00BD78E2" w:rsidRPr="00656D72" w:rsidRDefault="00C947C3" w:rsidP="00C947C3">
            <w:pPr>
              <w:pStyle w:val="ConsPlusNonformat"/>
              <w:jc w:val="both"/>
            </w:pPr>
            <w:r w:rsidRPr="00656D72">
              <w:t>-на приобретение автотранспорта и сельскохозяйственной техники 10,3 млн. руб. (приобретено 3 автомобиля, 4 трактора и 13 единиц прицепного сельскохозяйственного оборудования).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25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 xml:space="preserve">Объемы заготовленной древесины на технологические </w:t>
            </w:r>
            <w:r w:rsidRPr="00656D72">
              <w:rPr>
                <w:rFonts w:ascii="Courier New" w:hAnsi="Courier New" w:cs="Courier New"/>
                <w:sz w:val="20"/>
                <w:szCs w:val="20"/>
              </w:rPr>
              <w:lastRenderedPageBreak/>
              <w:t>нужды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</w:pPr>
            <w:r w:rsidRPr="00656D72">
              <w:lastRenderedPageBreak/>
              <w:t>тыс.куб.м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E33C52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2B7501">
            <w:pPr>
              <w:pStyle w:val="ConsPlusNonformat"/>
              <w:jc w:val="both"/>
            </w:pPr>
            <w:r w:rsidRPr="00656D72">
              <w:t>1,5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5A6153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5A6153">
            <w:pPr>
              <w:pStyle w:val="ConsPlusNonformat"/>
            </w:pPr>
            <w:r w:rsidRPr="00656D72">
              <w:t>Учет не ведется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BD78E2" w:rsidRPr="00656D72" w:rsidRDefault="00BD78E2" w:rsidP="0019667B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656D72">
              <w:rPr>
                <w:rFonts w:ascii="Courier New" w:hAnsi="Courier New" w:cs="Courier New"/>
                <w:b/>
                <w:szCs w:val="22"/>
              </w:rPr>
              <w:t xml:space="preserve">Подпрограмма 3: </w:t>
            </w:r>
            <w:r w:rsidRPr="00656D72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 xml:space="preserve">Поддержка и развитие </w:t>
            </w:r>
          </w:p>
          <w:p w:rsidR="00BD78E2" w:rsidRPr="00656D72" w:rsidRDefault="00BD78E2" w:rsidP="0019667B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656D72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>малого и среднего предпринимательства</w:t>
            </w:r>
          </w:p>
          <w:p w:rsidR="00BD78E2" w:rsidRPr="00656D72" w:rsidRDefault="00BD78E2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26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656D72">
              <w:rPr>
                <w:rFonts w:ascii="Courier New" w:hAnsi="Courier New" w:cs="Courier New"/>
                <w:bCs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925128">
            <w:pPr>
              <w:pStyle w:val="ConsPlusNonformat"/>
            </w:pPr>
            <w:r w:rsidRPr="00656D72">
              <w:t>221</w:t>
            </w:r>
          </w:p>
          <w:p w:rsidR="00BD78E2" w:rsidRPr="00656D72" w:rsidRDefault="00BD78E2" w:rsidP="0098587D">
            <w:pPr>
              <w:pStyle w:val="ConsPlusNonformat"/>
            </w:pPr>
            <w:r w:rsidRPr="00656D72">
              <w:t>На конец 2020 года всего 519 субъектов МиСП, в том числе:</w:t>
            </w:r>
          </w:p>
          <w:p w:rsidR="00BD78E2" w:rsidRPr="00656D72" w:rsidRDefault="00BD78E2" w:rsidP="0098587D">
            <w:pPr>
              <w:pStyle w:val="ConsPlusNonformat"/>
            </w:pPr>
            <w:r w:rsidRPr="00656D72">
              <w:t>82 – юр.лиц (данные с сайта налоговой службы);</w:t>
            </w:r>
          </w:p>
          <w:p w:rsidR="00BD78E2" w:rsidRPr="00656D72" w:rsidRDefault="00BD78E2" w:rsidP="0098587D">
            <w:pPr>
              <w:pStyle w:val="ConsPlusNonformat"/>
            </w:pPr>
            <w:r w:rsidRPr="00656D72">
              <w:t>437 – индивидуальных предпринимателя (данные со статистики).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CB4116">
            <w:pPr>
              <w:pStyle w:val="ConsPlusNonformat"/>
              <w:jc w:val="both"/>
            </w:pPr>
            <w:r w:rsidRPr="00656D72">
              <w:t>190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98587D">
            <w:pPr>
              <w:pStyle w:val="ConsPlusNonformat"/>
              <w:jc w:val="both"/>
            </w:pPr>
            <w:r w:rsidRPr="00656D72">
              <w:t>205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98587D">
            <w:pPr>
              <w:pStyle w:val="ConsPlusNonformat"/>
            </w:pPr>
            <w:r w:rsidRPr="00656D72">
              <w:t xml:space="preserve"> На конец 2021 года всего 477 субъектов малого и среднего предпринимательства (ИП и юридические организации)данные с сайта налоговой службы).</w:t>
            </w:r>
          </w:p>
          <w:p w:rsidR="00BD78E2" w:rsidRPr="00656D72" w:rsidRDefault="00BD78E2" w:rsidP="00D713E0">
            <w:pPr>
              <w:pStyle w:val="ConsPlusNonformat"/>
            </w:pPr>
            <w:r w:rsidRPr="00656D72">
              <w:t>Численность населения на начало 2021 года – 23180 чел.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27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30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На данный момент статистических данных не имеется.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28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5A6153">
            <w:pPr>
              <w:pStyle w:val="ConsPlusNonformat"/>
              <w:jc w:val="both"/>
            </w:pPr>
            <w:r w:rsidRPr="00656D72">
              <w:t>822,6</w:t>
            </w:r>
          </w:p>
          <w:p w:rsidR="00BD78E2" w:rsidRPr="00656D72" w:rsidRDefault="00BD78E2" w:rsidP="00F8490E">
            <w:pPr>
              <w:pStyle w:val="ConsPlusNonformat"/>
            </w:pPr>
            <w:r w:rsidRPr="00656D72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BD78E2" w:rsidRPr="00656D72" w:rsidRDefault="00BD78E2" w:rsidP="00F8490E">
            <w:pPr>
              <w:pStyle w:val="ConsPlusNonformat"/>
            </w:pPr>
            <w:r w:rsidRPr="00656D72">
              <w:t>Оборот средних организаций – 248,6 млн. руб.</w:t>
            </w:r>
          </w:p>
          <w:p w:rsidR="00BD78E2" w:rsidRPr="00656D72" w:rsidRDefault="00BD78E2" w:rsidP="00F8490E">
            <w:pPr>
              <w:pStyle w:val="ConsPlusNonformat"/>
              <w:jc w:val="both"/>
            </w:pPr>
            <w:r w:rsidRPr="00656D72">
              <w:t>Оборот малых предприятий – 574,0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171542">
            <w:pPr>
              <w:pStyle w:val="ConsPlusNonformat"/>
              <w:jc w:val="both"/>
            </w:pPr>
            <w:r w:rsidRPr="00656D72">
              <w:t>750,0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5A6153">
            <w:pPr>
              <w:pStyle w:val="ConsPlusNonformat"/>
              <w:jc w:val="both"/>
            </w:pPr>
            <w:r w:rsidRPr="00656D72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5A6153">
            <w:pPr>
              <w:pStyle w:val="ConsPlusNonformat"/>
            </w:pPr>
            <w:r w:rsidRPr="00656D72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BD78E2" w:rsidRPr="00656D72" w:rsidRDefault="00BD78E2" w:rsidP="005A6153">
            <w:pPr>
              <w:pStyle w:val="ConsPlusNonformat"/>
            </w:pPr>
            <w:r w:rsidRPr="00656D72">
              <w:t>Оборот средних организаций – 248,6 млн. руб.</w:t>
            </w:r>
          </w:p>
          <w:p w:rsidR="00BD78E2" w:rsidRPr="00656D72" w:rsidRDefault="00BD78E2" w:rsidP="005A6153">
            <w:pPr>
              <w:pStyle w:val="ConsPlusNonformat"/>
            </w:pPr>
            <w:r w:rsidRPr="00656D72">
              <w:t>Оборот малых предприятий – 574,0 млн. руб.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BD78E2" w:rsidRPr="00656D72" w:rsidRDefault="00BD78E2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656D72">
              <w:t xml:space="preserve">Задача 1: </w:t>
            </w:r>
            <w:r w:rsidRPr="00656D72">
              <w:rPr>
                <w:rFonts w:ascii="Courier New" w:eastAsiaTheme="minorHAnsi" w:hAnsi="Courier New" w:cs="Courier New"/>
                <w:sz w:val="20"/>
                <w:lang w:eastAsia="en-US"/>
              </w:rPr>
              <w:t>Формирование благоприятных условий для развития малого и среднего предпринимательства</w:t>
            </w:r>
          </w:p>
          <w:p w:rsidR="00BD78E2" w:rsidRPr="00656D72" w:rsidRDefault="00BD78E2" w:rsidP="0019667B">
            <w:pPr>
              <w:pStyle w:val="ConsPlusNonformat"/>
              <w:jc w:val="both"/>
            </w:pP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lastRenderedPageBreak/>
              <w:t>29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Количество информационных публикаций в СМИ, посвященных теме МиСП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4475B7">
            <w:pPr>
              <w:pStyle w:val="ConsPlusNonformat"/>
              <w:jc w:val="both"/>
            </w:pPr>
            <w:r w:rsidRPr="00656D72">
              <w:t>25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2405DC">
            <w:pPr>
              <w:pStyle w:val="ConsPlusNonformat"/>
              <w:jc w:val="both"/>
            </w:pPr>
            <w:r w:rsidRPr="00656D72">
              <w:t>20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4475B7">
            <w:pPr>
              <w:pStyle w:val="ConsPlusNonformat"/>
              <w:jc w:val="both"/>
            </w:pPr>
            <w:r w:rsidRPr="00656D72">
              <w:t>2</w:t>
            </w:r>
            <w:r w:rsidR="00656D72" w:rsidRPr="00656D72">
              <w:t>1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30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Количество торгово-выставочных мероприятий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2</w:t>
            </w:r>
          </w:p>
          <w:p w:rsidR="00BD78E2" w:rsidRPr="00656D72" w:rsidRDefault="00BD78E2" w:rsidP="007062AA">
            <w:pPr>
              <w:pStyle w:val="ConsPlusNonformat"/>
            </w:pPr>
            <w:r w:rsidRPr="00656D72">
              <w:t xml:space="preserve">Массовые мероприятия были отменены в связи с введением ограничительных мер для профилактики распространения коронавирусной инфекции. </w:t>
            </w:r>
          </w:p>
          <w:p w:rsidR="00BD78E2" w:rsidRPr="00656D72" w:rsidRDefault="00BD78E2" w:rsidP="007062AA">
            <w:pPr>
              <w:pStyle w:val="ConsPlusNonformat"/>
            </w:pPr>
            <w:r w:rsidRPr="00656D72">
              <w:t xml:space="preserve">Мероприятия: </w:t>
            </w:r>
          </w:p>
          <w:p w:rsidR="00BD78E2" w:rsidRPr="00656D72" w:rsidRDefault="00BD78E2" w:rsidP="007062AA">
            <w:pPr>
              <w:pStyle w:val="ConsPlusNonformat"/>
              <w:tabs>
                <w:tab w:val="left" w:pos="227"/>
              </w:tabs>
            </w:pPr>
            <w:r w:rsidRPr="00656D72">
              <w:t>1.Ярмарка по продаже сельскохозяйственной продукции «Урожай-2020»;</w:t>
            </w:r>
          </w:p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2.Ярмарка «Удачный выбор» (Выставка-конкурс цветов и овощей «Чудеса Урожая»).</w:t>
            </w:r>
          </w:p>
          <w:p w:rsidR="00BD78E2" w:rsidRPr="00656D72" w:rsidRDefault="00BD78E2" w:rsidP="0019667B">
            <w:pPr>
              <w:pStyle w:val="ConsPlusNonformat"/>
              <w:jc w:val="both"/>
            </w:pPr>
          </w:p>
          <w:p w:rsidR="00BD78E2" w:rsidRPr="00656D72" w:rsidRDefault="00BD78E2" w:rsidP="00426AAC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4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3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4D70BB">
            <w:pPr>
              <w:pStyle w:val="ConsPlusNonformat"/>
            </w:pPr>
            <w:r w:rsidRPr="00656D72">
              <w:t xml:space="preserve">Мероприятия: </w:t>
            </w:r>
          </w:p>
          <w:p w:rsidR="00BD78E2" w:rsidRPr="00656D72" w:rsidRDefault="00BD78E2" w:rsidP="0071033E">
            <w:pPr>
              <w:pStyle w:val="ConsPlusNonformat"/>
              <w:tabs>
                <w:tab w:val="left" w:pos="227"/>
              </w:tabs>
            </w:pPr>
            <w:r w:rsidRPr="00656D72">
              <w:t>1.Ярмарка по продаже сельскохозяйственной продукции «Урожай-2021»;</w:t>
            </w:r>
          </w:p>
          <w:p w:rsidR="00BD78E2" w:rsidRPr="00656D72" w:rsidRDefault="00BD78E2" w:rsidP="0071033E">
            <w:pPr>
              <w:pStyle w:val="ConsPlusNonformat"/>
              <w:tabs>
                <w:tab w:val="left" w:pos="227"/>
              </w:tabs>
            </w:pPr>
            <w:r w:rsidRPr="00656D72">
              <w:t xml:space="preserve">2. Сельскохозяйственная ярмарка ко Дню образования Республики Коми </w:t>
            </w:r>
          </w:p>
          <w:p w:rsidR="00BD78E2" w:rsidRPr="00656D72" w:rsidRDefault="00BD78E2" w:rsidP="0071033E">
            <w:pPr>
              <w:pStyle w:val="ConsPlusNonformat"/>
              <w:tabs>
                <w:tab w:val="left" w:pos="227"/>
              </w:tabs>
            </w:pPr>
            <w:r w:rsidRPr="00656D72">
              <w:t>3.Ярмарка «Удачный выбор» (Выставка-конкурс цветов и овощей «Чудеса Урожая»).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BD78E2" w:rsidRPr="00656D72" w:rsidRDefault="00BD78E2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656D72">
              <w:t xml:space="preserve">Задача 2: </w:t>
            </w:r>
            <w:r w:rsidRPr="00656D72">
              <w:rPr>
                <w:rFonts w:ascii="Courier New" w:eastAsiaTheme="minorHAnsi" w:hAnsi="Courier New" w:cs="Courier New"/>
                <w:sz w:val="20"/>
                <w:lang w:eastAsia="en-US"/>
              </w:rPr>
              <w:t>Обеспечение эффективности инфраструктуры поддержки и стимулирования развития МиСП</w:t>
            </w:r>
          </w:p>
          <w:p w:rsidR="00BD78E2" w:rsidRPr="00656D72" w:rsidRDefault="00BD78E2" w:rsidP="0019667B">
            <w:pPr>
              <w:pStyle w:val="ConsPlusNonformat"/>
              <w:jc w:val="both"/>
            </w:pP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31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Объемы финансовой поддержки субъектов МиСП, всего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CD0058">
            <w:pPr>
              <w:pStyle w:val="ConsPlusNonformat"/>
            </w:pPr>
            <w:r w:rsidRPr="00656D72">
              <w:t>5,403729, из которых</w:t>
            </w:r>
          </w:p>
          <w:p w:rsidR="00BD78E2" w:rsidRPr="00656D72" w:rsidRDefault="00BD78E2" w:rsidP="00E20CEC">
            <w:pPr>
              <w:pStyle w:val="ConsPlusNonformat"/>
              <w:jc w:val="both"/>
            </w:pPr>
            <w:r w:rsidRPr="00656D72">
              <w:t>2,21 – по подпрограмме «Поддержка сельхозтоваропроизводителей»;</w:t>
            </w:r>
          </w:p>
          <w:p w:rsidR="00BD78E2" w:rsidRPr="00656D72" w:rsidRDefault="00BD78E2" w:rsidP="00E20CEC">
            <w:pPr>
              <w:pStyle w:val="ConsPlusNonformat"/>
            </w:pPr>
            <w:r w:rsidRPr="00656D72">
              <w:t>3,194 – по подпрограмме «Поддержка и развитие малого и среднего педпринимательства»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C63C49">
            <w:pPr>
              <w:pStyle w:val="ConsPlusNonformat"/>
              <w:jc w:val="both"/>
            </w:pPr>
            <w:r w:rsidRPr="00656D72">
              <w:t>4,608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A8747B">
            <w:pPr>
              <w:pStyle w:val="ConsPlusNonformat"/>
            </w:pPr>
            <w:r w:rsidRPr="00656D72">
              <w:t>4,608156, из которых:</w:t>
            </w:r>
          </w:p>
          <w:p w:rsidR="00BD78E2" w:rsidRPr="00656D72" w:rsidRDefault="00BD78E2" w:rsidP="00A8747B">
            <w:pPr>
              <w:pStyle w:val="ConsPlusNonformat"/>
            </w:pPr>
            <w:r w:rsidRPr="00656D72">
              <w:t>2,460 – по подпрограмме «Поддержка сельхозтоваропроизводителей»;</w:t>
            </w:r>
          </w:p>
          <w:p w:rsidR="00BD78E2" w:rsidRPr="00656D72" w:rsidRDefault="00BD78E2" w:rsidP="00A8747B">
            <w:pPr>
              <w:pStyle w:val="ConsPlusNonformat"/>
            </w:pPr>
            <w:r w:rsidRPr="00656D72">
              <w:t>2,148156 - по подпрограмме «Поддержка и развитие малого и среднего педпринимательства».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t>32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Количество субъектов МиСП, получивших финансовую поддержку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7</w:t>
            </w:r>
          </w:p>
          <w:p w:rsidR="00BD78E2" w:rsidRPr="00656D72" w:rsidRDefault="00BD78E2" w:rsidP="00E20CEC">
            <w:pPr>
              <w:pStyle w:val="ConsPlusNonformat"/>
            </w:pPr>
            <w:r w:rsidRPr="00656D72">
              <w:t>ИП Уляшев А.Е.</w:t>
            </w:r>
          </w:p>
          <w:p w:rsidR="00BD78E2" w:rsidRPr="00656D72" w:rsidRDefault="00BD78E2" w:rsidP="00E20CEC">
            <w:pPr>
              <w:pStyle w:val="ConsPlusNonformat"/>
            </w:pPr>
            <w:r w:rsidRPr="00656D72">
              <w:t>ИП Кузнецой Н.И.</w:t>
            </w:r>
          </w:p>
          <w:p w:rsidR="00BD78E2" w:rsidRPr="00656D72" w:rsidRDefault="00BD78E2" w:rsidP="00E20CEC">
            <w:pPr>
              <w:pStyle w:val="ConsPlusNonformat"/>
            </w:pPr>
            <w:r w:rsidRPr="00656D72">
              <w:t>ООО «Зырянин»</w:t>
            </w:r>
          </w:p>
          <w:p w:rsidR="00BD78E2" w:rsidRPr="00656D72" w:rsidRDefault="00BD78E2" w:rsidP="00E20CEC">
            <w:pPr>
              <w:pStyle w:val="ConsPlusNonformat"/>
            </w:pPr>
            <w:r w:rsidRPr="00656D72">
              <w:t>ООО «Усть-</w:t>
            </w:r>
            <w:r w:rsidRPr="00656D72">
              <w:lastRenderedPageBreak/>
              <w:t>Куломская МТС»;</w:t>
            </w:r>
          </w:p>
          <w:p w:rsidR="00BD78E2" w:rsidRPr="00656D72" w:rsidRDefault="00BD78E2" w:rsidP="00E20CEC">
            <w:pPr>
              <w:pStyle w:val="ConsPlusNonformat"/>
            </w:pPr>
            <w:r w:rsidRPr="00656D72">
              <w:t>СПК «Помоздино» (2 раза)</w:t>
            </w:r>
          </w:p>
          <w:p w:rsidR="00BD78E2" w:rsidRPr="00656D72" w:rsidRDefault="00BD78E2" w:rsidP="00E20CEC">
            <w:pPr>
              <w:pStyle w:val="ConsPlusNonformat"/>
              <w:jc w:val="both"/>
            </w:pPr>
            <w:r w:rsidRPr="00656D72">
              <w:t>СПК «Пожег»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CD0058">
            <w:pPr>
              <w:pStyle w:val="ConsPlusNonformat"/>
              <w:jc w:val="both"/>
            </w:pPr>
            <w:r w:rsidRPr="00656D72">
              <w:lastRenderedPageBreak/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6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C63C49">
            <w:pPr>
              <w:pStyle w:val="ConsPlusNonformat"/>
            </w:pPr>
            <w:r w:rsidRPr="00656D72">
              <w:t>Из них:</w:t>
            </w:r>
          </w:p>
          <w:p w:rsidR="00BD78E2" w:rsidRPr="00656D72" w:rsidRDefault="00BD78E2" w:rsidP="00D15B37">
            <w:pPr>
              <w:pStyle w:val="ConsPlusNonformat"/>
              <w:numPr>
                <w:ilvl w:val="0"/>
                <w:numId w:val="24"/>
              </w:numPr>
              <w:tabs>
                <w:tab w:val="left" w:pos="197"/>
                <w:tab w:val="left" w:pos="244"/>
              </w:tabs>
              <w:ind w:left="0" w:firstLine="0"/>
            </w:pPr>
            <w:r w:rsidRPr="00656D72">
              <w:t>СПК «Помоздино»</w:t>
            </w:r>
          </w:p>
          <w:p w:rsidR="00BD78E2" w:rsidRPr="00656D72" w:rsidRDefault="00BD78E2" w:rsidP="00D15B37">
            <w:pPr>
              <w:pStyle w:val="ConsPlusNonformat"/>
              <w:numPr>
                <w:ilvl w:val="0"/>
                <w:numId w:val="24"/>
              </w:numPr>
              <w:tabs>
                <w:tab w:val="left" w:pos="197"/>
                <w:tab w:val="left" w:pos="244"/>
              </w:tabs>
              <w:ind w:left="0" w:firstLine="0"/>
            </w:pPr>
            <w:r w:rsidRPr="00656D72">
              <w:t>СПК «Пожег»</w:t>
            </w:r>
          </w:p>
          <w:p w:rsidR="00BD78E2" w:rsidRPr="00656D72" w:rsidRDefault="00BD78E2" w:rsidP="00D15B37">
            <w:pPr>
              <w:pStyle w:val="ConsPlusNonformat"/>
              <w:numPr>
                <w:ilvl w:val="0"/>
                <w:numId w:val="24"/>
              </w:numPr>
              <w:tabs>
                <w:tab w:val="left" w:pos="197"/>
                <w:tab w:val="left" w:pos="244"/>
              </w:tabs>
              <w:ind w:left="0" w:firstLine="0"/>
            </w:pPr>
            <w:r w:rsidRPr="00656D72">
              <w:t>ООО «Москворечье»</w:t>
            </w:r>
          </w:p>
          <w:p w:rsidR="00BD78E2" w:rsidRPr="00656D72" w:rsidRDefault="00BD78E2" w:rsidP="00D15B37">
            <w:pPr>
              <w:pStyle w:val="ConsPlusNonformat"/>
              <w:numPr>
                <w:ilvl w:val="0"/>
                <w:numId w:val="24"/>
              </w:numPr>
              <w:tabs>
                <w:tab w:val="left" w:pos="197"/>
                <w:tab w:val="left" w:pos="244"/>
              </w:tabs>
              <w:ind w:left="0" w:firstLine="0"/>
            </w:pPr>
            <w:r w:rsidRPr="00656D72">
              <w:t>ИП Катаев Р.И.</w:t>
            </w:r>
          </w:p>
          <w:p w:rsidR="00BD78E2" w:rsidRPr="00656D72" w:rsidRDefault="00BD78E2" w:rsidP="00D15B37">
            <w:pPr>
              <w:pStyle w:val="ConsPlusNonformat"/>
              <w:numPr>
                <w:ilvl w:val="0"/>
                <w:numId w:val="24"/>
              </w:numPr>
              <w:tabs>
                <w:tab w:val="left" w:pos="197"/>
                <w:tab w:val="left" w:pos="244"/>
              </w:tabs>
              <w:ind w:left="0" w:firstLine="0"/>
            </w:pPr>
            <w:r w:rsidRPr="00656D72">
              <w:lastRenderedPageBreak/>
              <w:t>ИП Игнатов А.М.</w:t>
            </w:r>
          </w:p>
          <w:p w:rsidR="00BD78E2" w:rsidRPr="00656D72" w:rsidRDefault="00BD78E2" w:rsidP="0094072F">
            <w:pPr>
              <w:pStyle w:val="ConsPlusNonformat"/>
              <w:numPr>
                <w:ilvl w:val="0"/>
                <w:numId w:val="24"/>
              </w:numPr>
              <w:tabs>
                <w:tab w:val="left" w:pos="197"/>
                <w:tab w:val="left" w:pos="244"/>
              </w:tabs>
              <w:ind w:left="0" w:firstLine="0"/>
            </w:pPr>
            <w:r w:rsidRPr="00656D72">
              <w:t>СППСК Усть-Куломский»</w:t>
            </w:r>
          </w:p>
        </w:tc>
      </w:tr>
      <w:tr w:rsidR="00BD78E2" w:rsidRPr="00656D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jc w:val="both"/>
            </w:pPr>
            <w:r w:rsidRPr="00656D72">
              <w:lastRenderedPageBreak/>
              <w:t>33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Количество реализованных бизнес-проектов в общем количестве бизнес-проектов, представленных на конкурсный отбор в рамках поддержки малого и среднего предпринимательства</w:t>
            </w: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467AB5">
            <w:pPr>
              <w:pStyle w:val="ConsPlusNonformat"/>
            </w:pPr>
            <w:r w:rsidRPr="00656D72">
              <w:t>0</w:t>
            </w:r>
          </w:p>
          <w:p w:rsidR="00BD78E2" w:rsidRPr="00656D72" w:rsidRDefault="00BD78E2" w:rsidP="00467AB5">
            <w:pPr>
              <w:pStyle w:val="ConsPlusNonformat"/>
            </w:pPr>
            <w:r w:rsidRPr="00656D72">
              <w:t>Грантовой поддержки не было.</w:t>
            </w: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0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19667B">
            <w:pPr>
              <w:pStyle w:val="ConsPlusNonformat"/>
              <w:jc w:val="both"/>
            </w:pPr>
            <w:r w:rsidRPr="00656D72">
              <w:t>0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C54AFB">
            <w:pPr>
              <w:pStyle w:val="ConsPlusNonformat"/>
            </w:pPr>
            <w:r w:rsidRPr="00656D72">
              <w:t>За отчетный период Грантовой поддержки не было.</w:t>
            </w:r>
          </w:p>
        </w:tc>
      </w:tr>
      <w:tr w:rsidR="00BD78E2" w:rsidRPr="00507F98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BD78E2" w:rsidRPr="00656D72" w:rsidRDefault="00BD78E2" w:rsidP="00AB761B">
            <w:pPr>
              <w:pStyle w:val="ConsPlusNonformat"/>
              <w:tabs>
                <w:tab w:val="left" w:pos="8080"/>
              </w:tabs>
              <w:jc w:val="both"/>
            </w:pPr>
            <w:r w:rsidRPr="00656D72">
              <w:t>34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507F98">
            <w:pPr>
              <w:tabs>
                <w:tab w:val="left" w:pos="8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Количество субъектов МиСП, прошедших обучение</w:t>
            </w:r>
          </w:p>
        </w:tc>
        <w:tc>
          <w:tcPr>
            <w:tcW w:w="1320" w:type="dxa"/>
            <w:tcBorders>
              <w:top w:val="nil"/>
            </w:tcBorders>
          </w:tcPr>
          <w:p w:rsidR="00BD78E2" w:rsidRPr="00656D72" w:rsidRDefault="00BD78E2" w:rsidP="00507F98">
            <w:pPr>
              <w:pStyle w:val="ConsPlusNonformat"/>
              <w:tabs>
                <w:tab w:val="left" w:pos="8080"/>
              </w:tabs>
              <w:jc w:val="both"/>
            </w:pPr>
            <w:r w:rsidRPr="00656D72">
              <w:t>штук</w:t>
            </w:r>
          </w:p>
        </w:tc>
        <w:tc>
          <w:tcPr>
            <w:tcW w:w="1920" w:type="dxa"/>
            <w:tcBorders>
              <w:top w:val="nil"/>
            </w:tcBorders>
          </w:tcPr>
          <w:p w:rsidR="00BD78E2" w:rsidRPr="00656D72" w:rsidRDefault="00BD78E2" w:rsidP="002320CE">
            <w:pPr>
              <w:spacing w:after="0" w:line="240" w:lineRule="auto"/>
              <w:ind w:firstLine="244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t>8</w:t>
            </w:r>
            <w:r w:rsidRPr="00656D72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D78E2" w:rsidRPr="00656D72" w:rsidRDefault="00BD78E2" w:rsidP="002320CE">
            <w:pPr>
              <w:spacing w:after="0" w:line="240" w:lineRule="auto"/>
              <w:ind w:firstLine="244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В 2020 году в рамках регионального проекта «Акселерация малого и среднего предпринимательства» обучено 8 человек  в программах, проводимых центром «Мой бизнес» с применением формы дистанционного обучения:</w:t>
            </w:r>
          </w:p>
          <w:p w:rsidR="00BD78E2" w:rsidRPr="00656D72" w:rsidRDefault="00BD78E2" w:rsidP="002320CE">
            <w:pPr>
              <w:spacing w:after="0" w:line="240" w:lineRule="auto"/>
              <w:ind w:firstLine="244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2320CE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1.</w:t>
            </w:r>
            <w:r w:rsidRPr="00656D72">
              <w:rPr>
                <w:rFonts w:ascii="Courier New" w:hAnsi="Courier New" w:cs="Courier New"/>
                <w:sz w:val="20"/>
                <w:szCs w:val="20"/>
              </w:rPr>
              <w:tab/>
              <w:t>По программе  «Основы предпринимательской деятельности» - 2 человека;</w:t>
            </w:r>
          </w:p>
          <w:p w:rsidR="00BD78E2" w:rsidRPr="00656D72" w:rsidRDefault="00BD78E2" w:rsidP="002320CE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2320CE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2.</w:t>
            </w:r>
            <w:r w:rsidRPr="00656D72">
              <w:rPr>
                <w:rFonts w:ascii="Courier New" w:hAnsi="Courier New" w:cs="Courier New"/>
                <w:sz w:val="20"/>
                <w:szCs w:val="20"/>
              </w:rPr>
              <w:tab/>
              <w:t xml:space="preserve">По программе «Бухгалтерский учет  и отчетность, </w:t>
            </w:r>
            <w:r w:rsidRPr="00656D72">
              <w:rPr>
                <w:rFonts w:ascii="Courier New" w:hAnsi="Courier New" w:cs="Courier New"/>
                <w:sz w:val="20"/>
                <w:szCs w:val="20"/>
              </w:rPr>
              <w:lastRenderedPageBreak/>
              <w:t>налоги и налогообложение в малом и среднем предпринимательстве» - 2 человека;</w:t>
            </w:r>
          </w:p>
          <w:p w:rsidR="00BD78E2" w:rsidRPr="00656D72" w:rsidRDefault="00BD78E2" w:rsidP="002320CE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BD78E2" w:rsidRPr="00656D72" w:rsidRDefault="00BD78E2" w:rsidP="002320CE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6D72">
              <w:rPr>
                <w:rFonts w:ascii="Courier New" w:hAnsi="Courier New" w:cs="Courier New"/>
                <w:sz w:val="20"/>
                <w:szCs w:val="20"/>
              </w:rPr>
              <w:t>3.</w:t>
            </w:r>
            <w:r w:rsidRPr="00656D72">
              <w:rPr>
                <w:rFonts w:ascii="Courier New" w:hAnsi="Courier New" w:cs="Courier New"/>
                <w:sz w:val="20"/>
                <w:szCs w:val="20"/>
              </w:rPr>
              <w:tab/>
              <w:t>По программе «Интеллектуальная собственность как нематериальный актив в предпринимательской деятельности» - 4 человека.</w:t>
            </w:r>
          </w:p>
          <w:p w:rsidR="00BD78E2" w:rsidRPr="00656D72" w:rsidRDefault="00BD78E2" w:rsidP="00CD0058">
            <w:pPr>
              <w:pStyle w:val="ConsPlusNonformat"/>
              <w:tabs>
                <w:tab w:val="left" w:pos="8080"/>
              </w:tabs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BD78E2" w:rsidRPr="00656D72" w:rsidRDefault="00BD78E2" w:rsidP="00507F98">
            <w:pPr>
              <w:pStyle w:val="ConsPlusNonformat"/>
              <w:tabs>
                <w:tab w:val="left" w:pos="8080"/>
              </w:tabs>
              <w:jc w:val="both"/>
            </w:pPr>
            <w:r w:rsidRPr="00656D72">
              <w:lastRenderedPageBreak/>
              <w:t>25</w:t>
            </w:r>
          </w:p>
        </w:tc>
        <w:tc>
          <w:tcPr>
            <w:tcW w:w="1258" w:type="dxa"/>
            <w:tcBorders>
              <w:top w:val="nil"/>
            </w:tcBorders>
          </w:tcPr>
          <w:p w:rsidR="00BD78E2" w:rsidRPr="00656D72" w:rsidRDefault="00BD78E2" w:rsidP="00507F98">
            <w:pPr>
              <w:pStyle w:val="ConsPlusNonformat"/>
              <w:tabs>
                <w:tab w:val="left" w:pos="8080"/>
              </w:tabs>
              <w:jc w:val="both"/>
            </w:pPr>
            <w:r w:rsidRPr="00656D72">
              <w:t>17</w:t>
            </w:r>
          </w:p>
        </w:tc>
        <w:tc>
          <w:tcPr>
            <w:tcW w:w="2160" w:type="dxa"/>
            <w:tcBorders>
              <w:top w:val="nil"/>
            </w:tcBorders>
          </w:tcPr>
          <w:p w:rsidR="00BD78E2" w:rsidRPr="00656D72" w:rsidRDefault="00BD78E2" w:rsidP="002C0F4F">
            <w:pPr>
              <w:pStyle w:val="ConsPlusNonformat"/>
              <w:tabs>
                <w:tab w:val="left" w:pos="0"/>
                <w:tab w:val="left" w:pos="8080"/>
              </w:tabs>
              <w:ind w:firstLine="244"/>
            </w:pPr>
            <w:r w:rsidRPr="00656D72">
              <w:t>В 2021 году в рамках регионального проекта «Акселерация малого и среднего предпринимательства» обучено 17 человек  в программах, проводимых центром «Мой бизнес», в том числе: 5 – по программе «Основы предпринимательской деятельности», 4- по программе «Открой свое дело», 4- по программе «Охрана труда для руководителей специалистов организаций»,4 – по программе «Самозанятость: инструкция по применению».</w:t>
            </w:r>
          </w:p>
        </w:tc>
      </w:tr>
    </w:tbl>
    <w:p w:rsidR="00D67536" w:rsidRPr="001B4CD3" w:rsidRDefault="00D67536" w:rsidP="00507F98">
      <w:pPr>
        <w:tabs>
          <w:tab w:val="left" w:pos="8080"/>
        </w:tabs>
        <w:rPr>
          <w:rFonts w:ascii="Courier New" w:hAnsi="Courier New" w:cs="Courier New"/>
          <w:sz w:val="20"/>
          <w:szCs w:val="20"/>
        </w:rPr>
      </w:pPr>
    </w:p>
    <w:sectPr w:rsidR="00D67536" w:rsidRPr="001B4CD3" w:rsidSect="000C57E8">
      <w:footerReference w:type="default" r:id="rId8"/>
      <w:pgSz w:w="12240" w:h="15840"/>
      <w:pgMar w:top="1134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92E" w:rsidRDefault="0091792E" w:rsidP="003D0553">
      <w:pPr>
        <w:spacing w:after="0" w:line="240" w:lineRule="auto"/>
      </w:pPr>
      <w:r>
        <w:separator/>
      </w:r>
    </w:p>
  </w:endnote>
  <w:endnote w:type="continuationSeparator" w:id="1">
    <w:p w:rsidR="0091792E" w:rsidRDefault="0091792E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153" w:rsidRDefault="005A61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92E" w:rsidRDefault="0091792E" w:rsidP="003D0553">
      <w:pPr>
        <w:spacing w:after="0" w:line="240" w:lineRule="auto"/>
      </w:pPr>
      <w:r>
        <w:separator/>
      </w:r>
    </w:p>
  </w:footnote>
  <w:footnote w:type="continuationSeparator" w:id="1">
    <w:p w:rsidR="0091792E" w:rsidRDefault="0091792E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5DEC"/>
    <w:multiLevelType w:val="hybridMultilevel"/>
    <w:tmpl w:val="0A3295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432CD"/>
    <w:multiLevelType w:val="hybridMultilevel"/>
    <w:tmpl w:val="D02E1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B680EB8"/>
    <w:multiLevelType w:val="hybridMultilevel"/>
    <w:tmpl w:val="A942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EDD16BC"/>
    <w:multiLevelType w:val="hybridMultilevel"/>
    <w:tmpl w:val="FABA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B62683B"/>
    <w:multiLevelType w:val="hybridMultilevel"/>
    <w:tmpl w:val="E288FE9A"/>
    <w:lvl w:ilvl="0" w:tplc="C7C44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77B08"/>
    <w:multiLevelType w:val="hybridMultilevel"/>
    <w:tmpl w:val="F3D012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7F1914"/>
    <w:multiLevelType w:val="hybridMultilevel"/>
    <w:tmpl w:val="A996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37589F"/>
    <w:multiLevelType w:val="hybridMultilevel"/>
    <w:tmpl w:val="4C641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C80749"/>
    <w:multiLevelType w:val="hybridMultilevel"/>
    <w:tmpl w:val="534E4024"/>
    <w:lvl w:ilvl="0" w:tplc="C7C44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9"/>
  </w:num>
  <w:num w:numId="5">
    <w:abstractNumId w:val="14"/>
  </w:num>
  <w:num w:numId="6">
    <w:abstractNumId w:val="10"/>
  </w:num>
  <w:num w:numId="7">
    <w:abstractNumId w:val="15"/>
  </w:num>
  <w:num w:numId="8">
    <w:abstractNumId w:val="11"/>
  </w:num>
  <w:num w:numId="9">
    <w:abstractNumId w:val="16"/>
  </w:num>
  <w:num w:numId="10">
    <w:abstractNumId w:val="8"/>
  </w:num>
  <w:num w:numId="11">
    <w:abstractNumId w:val="6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8"/>
  </w:num>
  <w:num w:numId="17">
    <w:abstractNumId w:val="20"/>
  </w:num>
  <w:num w:numId="18">
    <w:abstractNumId w:val="12"/>
  </w:num>
  <w:num w:numId="19">
    <w:abstractNumId w:val="1"/>
  </w:num>
  <w:num w:numId="20">
    <w:abstractNumId w:val="13"/>
  </w:num>
  <w:num w:numId="21">
    <w:abstractNumId w:val="0"/>
  </w:num>
  <w:num w:numId="22">
    <w:abstractNumId w:val="17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0A2A"/>
    <w:rsid w:val="00031F01"/>
    <w:rsid w:val="00033A61"/>
    <w:rsid w:val="0003794C"/>
    <w:rsid w:val="00042EB5"/>
    <w:rsid w:val="0005378F"/>
    <w:rsid w:val="000549B1"/>
    <w:rsid w:val="00063549"/>
    <w:rsid w:val="0008125E"/>
    <w:rsid w:val="00086620"/>
    <w:rsid w:val="000874F8"/>
    <w:rsid w:val="000931C7"/>
    <w:rsid w:val="00096E35"/>
    <w:rsid w:val="000A0A2A"/>
    <w:rsid w:val="000A0B4B"/>
    <w:rsid w:val="000A1E7D"/>
    <w:rsid w:val="000A472E"/>
    <w:rsid w:val="000A5C9F"/>
    <w:rsid w:val="000B1230"/>
    <w:rsid w:val="000C57E8"/>
    <w:rsid w:val="000F6777"/>
    <w:rsid w:val="001162D3"/>
    <w:rsid w:val="00125076"/>
    <w:rsid w:val="00130514"/>
    <w:rsid w:val="00131AC7"/>
    <w:rsid w:val="001334D6"/>
    <w:rsid w:val="00141E3B"/>
    <w:rsid w:val="0014263F"/>
    <w:rsid w:val="001513FE"/>
    <w:rsid w:val="00151E41"/>
    <w:rsid w:val="00157C0C"/>
    <w:rsid w:val="001653E5"/>
    <w:rsid w:val="00171542"/>
    <w:rsid w:val="00174273"/>
    <w:rsid w:val="00180240"/>
    <w:rsid w:val="001805FB"/>
    <w:rsid w:val="00190AE4"/>
    <w:rsid w:val="00191E13"/>
    <w:rsid w:val="0019667B"/>
    <w:rsid w:val="001A0BBD"/>
    <w:rsid w:val="001A4F83"/>
    <w:rsid w:val="001B3014"/>
    <w:rsid w:val="001B453B"/>
    <w:rsid w:val="001B4CD3"/>
    <w:rsid w:val="001D2B66"/>
    <w:rsid w:val="001F559E"/>
    <w:rsid w:val="001F7C32"/>
    <w:rsid w:val="00211B00"/>
    <w:rsid w:val="00216991"/>
    <w:rsid w:val="00217C95"/>
    <w:rsid w:val="00220BA7"/>
    <w:rsid w:val="00222BE5"/>
    <w:rsid w:val="002304DD"/>
    <w:rsid w:val="002320CE"/>
    <w:rsid w:val="002366AF"/>
    <w:rsid w:val="002405DC"/>
    <w:rsid w:val="00261F59"/>
    <w:rsid w:val="00276EE2"/>
    <w:rsid w:val="00283B68"/>
    <w:rsid w:val="002904D2"/>
    <w:rsid w:val="0029334D"/>
    <w:rsid w:val="002961F2"/>
    <w:rsid w:val="002B1DE1"/>
    <w:rsid w:val="002B2C31"/>
    <w:rsid w:val="002B2CD4"/>
    <w:rsid w:val="002B7190"/>
    <w:rsid w:val="002B7501"/>
    <w:rsid w:val="002C082C"/>
    <w:rsid w:val="002C0F4F"/>
    <w:rsid w:val="002C6C66"/>
    <w:rsid w:val="002D352B"/>
    <w:rsid w:val="002E667E"/>
    <w:rsid w:val="002F28AD"/>
    <w:rsid w:val="002F43C2"/>
    <w:rsid w:val="00301ED3"/>
    <w:rsid w:val="003051B7"/>
    <w:rsid w:val="003066ED"/>
    <w:rsid w:val="00312435"/>
    <w:rsid w:val="003215FD"/>
    <w:rsid w:val="003254BF"/>
    <w:rsid w:val="003269F0"/>
    <w:rsid w:val="00327F2B"/>
    <w:rsid w:val="0033378D"/>
    <w:rsid w:val="0033546A"/>
    <w:rsid w:val="00337C92"/>
    <w:rsid w:val="00340EF5"/>
    <w:rsid w:val="00353950"/>
    <w:rsid w:val="003623B4"/>
    <w:rsid w:val="003709D6"/>
    <w:rsid w:val="003714BF"/>
    <w:rsid w:val="00376B99"/>
    <w:rsid w:val="00381615"/>
    <w:rsid w:val="00383D7E"/>
    <w:rsid w:val="00393905"/>
    <w:rsid w:val="003A2B14"/>
    <w:rsid w:val="003C56C9"/>
    <w:rsid w:val="003D0553"/>
    <w:rsid w:val="003D1D08"/>
    <w:rsid w:val="003E2888"/>
    <w:rsid w:val="003E5785"/>
    <w:rsid w:val="003E5CE0"/>
    <w:rsid w:val="003E6FE2"/>
    <w:rsid w:val="00401F45"/>
    <w:rsid w:val="00410899"/>
    <w:rsid w:val="00410F9B"/>
    <w:rsid w:val="0041156D"/>
    <w:rsid w:val="00426AAC"/>
    <w:rsid w:val="00426EF1"/>
    <w:rsid w:val="004310DF"/>
    <w:rsid w:val="004422D5"/>
    <w:rsid w:val="004475B7"/>
    <w:rsid w:val="004539C1"/>
    <w:rsid w:val="00456AEC"/>
    <w:rsid w:val="004576E6"/>
    <w:rsid w:val="00457DE9"/>
    <w:rsid w:val="004631B5"/>
    <w:rsid w:val="00467AB5"/>
    <w:rsid w:val="00470487"/>
    <w:rsid w:val="0047387E"/>
    <w:rsid w:val="0047724D"/>
    <w:rsid w:val="0048230C"/>
    <w:rsid w:val="00482C36"/>
    <w:rsid w:val="00482DA0"/>
    <w:rsid w:val="004859E1"/>
    <w:rsid w:val="00485CEC"/>
    <w:rsid w:val="00491DAA"/>
    <w:rsid w:val="004A0222"/>
    <w:rsid w:val="004A05DC"/>
    <w:rsid w:val="004A14D4"/>
    <w:rsid w:val="004A1850"/>
    <w:rsid w:val="004B1BD5"/>
    <w:rsid w:val="004C06B0"/>
    <w:rsid w:val="004C3DF4"/>
    <w:rsid w:val="004C57BE"/>
    <w:rsid w:val="004C5CBE"/>
    <w:rsid w:val="004D3418"/>
    <w:rsid w:val="004D70BB"/>
    <w:rsid w:val="004E3197"/>
    <w:rsid w:val="004F4088"/>
    <w:rsid w:val="004F4C47"/>
    <w:rsid w:val="004F549A"/>
    <w:rsid w:val="00502BD3"/>
    <w:rsid w:val="00503D44"/>
    <w:rsid w:val="00506714"/>
    <w:rsid w:val="00507F98"/>
    <w:rsid w:val="0051316B"/>
    <w:rsid w:val="0051606D"/>
    <w:rsid w:val="0052190A"/>
    <w:rsid w:val="0053542C"/>
    <w:rsid w:val="0053721E"/>
    <w:rsid w:val="005404AA"/>
    <w:rsid w:val="00541F3C"/>
    <w:rsid w:val="00543CE1"/>
    <w:rsid w:val="00551ACF"/>
    <w:rsid w:val="005534CC"/>
    <w:rsid w:val="0056018C"/>
    <w:rsid w:val="00562909"/>
    <w:rsid w:val="00565E1F"/>
    <w:rsid w:val="00571633"/>
    <w:rsid w:val="0057576C"/>
    <w:rsid w:val="00577E0D"/>
    <w:rsid w:val="005823FA"/>
    <w:rsid w:val="00582897"/>
    <w:rsid w:val="00583572"/>
    <w:rsid w:val="005845A4"/>
    <w:rsid w:val="00586AE1"/>
    <w:rsid w:val="00586E26"/>
    <w:rsid w:val="005A6153"/>
    <w:rsid w:val="005A6AF6"/>
    <w:rsid w:val="005C3303"/>
    <w:rsid w:val="005C7CAD"/>
    <w:rsid w:val="005D25E3"/>
    <w:rsid w:val="005D2D87"/>
    <w:rsid w:val="005F232F"/>
    <w:rsid w:val="005F57BC"/>
    <w:rsid w:val="00600D80"/>
    <w:rsid w:val="006070EC"/>
    <w:rsid w:val="0062246A"/>
    <w:rsid w:val="006242E2"/>
    <w:rsid w:val="00625264"/>
    <w:rsid w:val="00631789"/>
    <w:rsid w:val="00633E28"/>
    <w:rsid w:val="00637F1A"/>
    <w:rsid w:val="00641E01"/>
    <w:rsid w:val="00642E87"/>
    <w:rsid w:val="0064302E"/>
    <w:rsid w:val="00656D72"/>
    <w:rsid w:val="00664907"/>
    <w:rsid w:val="00667A2E"/>
    <w:rsid w:val="006700C3"/>
    <w:rsid w:val="006842E4"/>
    <w:rsid w:val="006906FD"/>
    <w:rsid w:val="0069270A"/>
    <w:rsid w:val="006929D2"/>
    <w:rsid w:val="006947DC"/>
    <w:rsid w:val="006A0198"/>
    <w:rsid w:val="006A16AE"/>
    <w:rsid w:val="006A2C9B"/>
    <w:rsid w:val="006A7478"/>
    <w:rsid w:val="006B15DD"/>
    <w:rsid w:val="006B2F6E"/>
    <w:rsid w:val="006B4798"/>
    <w:rsid w:val="006B51D9"/>
    <w:rsid w:val="006C153B"/>
    <w:rsid w:val="006D3CD0"/>
    <w:rsid w:val="006E110E"/>
    <w:rsid w:val="006E30BE"/>
    <w:rsid w:val="006E3B1D"/>
    <w:rsid w:val="006F1D51"/>
    <w:rsid w:val="006F37FD"/>
    <w:rsid w:val="007062AA"/>
    <w:rsid w:val="007075AF"/>
    <w:rsid w:val="0071033E"/>
    <w:rsid w:val="0071175C"/>
    <w:rsid w:val="00714B7E"/>
    <w:rsid w:val="0071715A"/>
    <w:rsid w:val="007211D2"/>
    <w:rsid w:val="00722C60"/>
    <w:rsid w:val="00735847"/>
    <w:rsid w:val="00736986"/>
    <w:rsid w:val="0074126E"/>
    <w:rsid w:val="00742104"/>
    <w:rsid w:val="0075032A"/>
    <w:rsid w:val="00757C81"/>
    <w:rsid w:val="0076057F"/>
    <w:rsid w:val="00762F8C"/>
    <w:rsid w:val="0076440F"/>
    <w:rsid w:val="00764F03"/>
    <w:rsid w:val="00765485"/>
    <w:rsid w:val="0077180F"/>
    <w:rsid w:val="00787319"/>
    <w:rsid w:val="00794239"/>
    <w:rsid w:val="00794448"/>
    <w:rsid w:val="00797180"/>
    <w:rsid w:val="007B1182"/>
    <w:rsid w:val="007B2117"/>
    <w:rsid w:val="007B5465"/>
    <w:rsid w:val="007B665B"/>
    <w:rsid w:val="007C02F6"/>
    <w:rsid w:val="007C6B10"/>
    <w:rsid w:val="007D4D21"/>
    <w:rsid w:val="007D5734"/>
    <w:rsid w:val="007E1498"/>
    <w:rsid w:val="007E308E"/>
    <w:rsid w:val="007E3D67"/>
    <w:rsid w:val="00800090"/>
    <w:rsid w:val="00803FB0"/>
    <w:rsid w:val="00813DC4"/>
    <w:rsid w:val="00815DC9"/>
    <w:rsid w:val="00817433"/>
    <w:rsid w:val="008256F8"/>
    <w:rsid w:val="008272F3"/>
    <w:rsid w:val="00836AB0"/>
    <w:rsid w:val="00837064"/>
    <w:rsid w:val="00846B44"/>
    <w:rsid w:val="00866FD3"/>
    <w:rsid w:val="00876409"/>
    <w:rsid w:val="00877199"/>
    <w:rsid w:val="008805F5"/>
    <w:rsid w:val="00882C25"/>
    <w:rsid w:val="008839A1"/>
    <w:rsid w:val="008A06E2"/>
    <w:rsid w:val="008A5F14"/>
    <w:rsid w:val="008B1975"/>
    <w:rsid w:val="008B40C9"/>
    <w:rsid w:val="008B5B0E"/>
    <w:rsid w:val="008C659D"/>
    <w:rsid w:val="008C69C0"/>
    <w:rsid w:val="008C6EE6"/>
    <w:rsid w:val="008D46E2"/>
    <w:rsid w:val="008E2BED"/>
    <w:rsid w:val="008E61E0"/>
    <w:rsid w:val="008F2946"/>
    <w:rsid w:val="00916461"/>
    <w:rsid w:val="0091792E"/>
    <w:rsid w:val="00925128"/>
    <w:rsid w:val="0094040C"/>
    <w:rsid w:val="0094072F"/>
    <w:rsid w:val="00944AFE"/>
    <w:rsid w:val="00945A2C"/>
    <w:rsid w:val="00946212"/>
    <w:rsid w:val="00951E14"/>
    <w:rsid w:val="00956144"/>
    <w:rsid w:val="00956FE0"/>
    <w:rsid w:val="00960580"/>
    <w:rsid w:val="00960D45"/>
    <w:rsid w:val="00966813"/>
    <w:rsid w:val="00974F67"/>
    <w:rsid w:val="00976898"/>
    <w:rsid w:val="00977055"/>
    <w:rsid w:val="0098361E"/>
    <w:rsid w:val="0098587D"/>
    <w:rsid w:val="0099689B"/>
    <w:rsid w:val="009A0985"/>
    <w:rsid w:val="009A15BF"/>
    <w:rsid w:val="009A4CF6"/>
    <w:rsid w:val="009A5D30"/>
    <w:rsid w:val="009A734D"/>
    <w:rsid w:val="009B26E6"/>
    <w:rsid w:val="009B3588"/>
    <w:rsid w:val="009C0F1B"/>
    <w:rsid w:val="009C4A41"/>
    <w:rsid w:val="009C7F2D"/>
    <w:rsid w:val="009D7970"/>
    <w:rsid w:val="009E4327"/>
    <w:rsid w:val="009E695E"/>
    <w:rsid w:val="009E6A9B"/>
    <w:rsid w:val="009F581B"/>
    <w:rsid w:val="00A11119"/>
    <w:rsid w:val="00A23CA5"/>
    <w:rsid w:val="00A247BC"/>
    <w:rsid w:val="00A27473"/>
    <w:rsid w:val="00A4216F"/>
    <w:rsid w:val="00A70708"/>
    <w:rsid w:val="00A748A5"/>
    <w:rsid w:val="00A7740C"/>
    <w:rsid w:val="00A84D07"/>
    <w:rsid w:val="00A8747B"/>
    <w:rsid w:val="00A96209"/>
    <w:rsid w:val="00A9656A"/>
    <w:rsid w:val="00AA2002"/>
    <w:rsid w:val="00AA7784"/>
    <w:rsid w:val="00AB3AAE"/>
    <w:rsid w:val="00AB44E0"/>
    <w:rsid w:val="00AB761B"/>
    <w:rsid w:val="00AC0964"/>
    <w:rsid w:val="00AC164D"/>
    <w:rsid w:val="00AC314A"/>
    <w:rsid w:val="00AC7F3D"/>
    <w:rsid w:val="00AE0719"/>
    <w:rsid w:val="00AE204A"/>
    <w:rsid w:val="00AE64BF"/>
    <w:rsid w:val="00AF07D0"/>
    <w:rsid w:val="00AF6C1F"/>
    <w:rsid w:val="00B02359"/>
    <w:rsid w:val="00B137E4"/>
    <w:rsid w:val="00B17028"/>
    <w:rsid w:val="00B2352F"/>
    <w:rsid w:val="00B30E9E"/>
    <w:rsid w:val="00B31B81"/>
    <w:rsid w:val="00B32DBF"/>
    <w:rsid w:val="00B3447C"/>
    <w:rsid w:val="00B349F5"/>
    <w:rsid w:val="00B406E6"/>
    <w:rsid w:val="00B41363"/>
    <w:rsid w:val="00B4616F"/>
    <w:rsid w:val="00B50923"/>
    <w:rsid w:val="00B6588E"/>
    <w:rsid w:val="00B70940"/>
    <w:rsid w:val="00B71AF5"/>
    <w:rsid w:val="00B731A5"/>
    <w:rsid w:val="00B908D6"/>
    <w:rsid w:val="00B928C5"/>
    <w:rsid w:val="00BA05BD"/>
    <w:rsid w:val="00BA2E02"/>
    <w:rsid w:val="00BA653D"/>
    <w:rsid w:val="00BA730A"/>
    <w:rsid w:val="00BB2E7A"/>
    <w:rsid w:val="00BB2EF0"/>
    <w:rsid w:val="00BC0525"/>
    <w:rsid w:val="00BC5D08"/>
    <w:rsid w:val="00BC7456"/>
    <w:rsid w:val="00BD78E2"/>
    <w:rsid w:val="00BF15B8"/>
    <w:rsid w:val="00BF58B0"/>
    <w:rsid w:val="00C03A84"/>
    <w:rsid w:val="00C10813"/>
    <w:rsid w:val="00C2665E"/>
    <w:rsid w:val="00C27ECC"/>
    <w:rsid w:val="00C34A9B"/>
    <w:rsid w:val="00C36A2B"/>
    <w:rsid w:val="00C4631D"/>
    <w:rsid w:val="00C54AFB"/>
    <w:rsid w:val="00C57A65"/>
    <w:rsid w:val="00C61480"/>
    <w:rsid w:val="00C62825"/>
    <w:rsid w:val="00C63C49"/>
    <w:rsid w:val="00C6485A"/>
    <w:rsid w:val="00C64D3D"/>
    <w:rsid w:val="00C70633"/>
    <w:rsid w:val="00C76911"/>
    <w:rsid w:val="00C91D15"/>
    <w:rsid w:val="00C947C3"/>
    <w:rsid w:val="00CB4116"/>
    <w:rsid w:val="00CB7D4E"/>
    <w:rsid w:val="00CC2D08"/>
    <w:rsid w:val="00CC5AD0"/>
    <w:rsid w:val="00CD0058"/>
    <w:rsid w:val="00CD7F38"/>
    <w:rsid w:val="00CE5781"/>
    <w:rsid w:val="00CF1B0C"/>
    <w:rsid w:val="00CF4C5E"/>
    <w:rsid w:val="00CF777B"/>
    <w:rsid w:val="00D00190"/>
    <w:rsid w:val="00D02B79"/>
    <w:rsid w:val="00D10BB1"/>
    <w:rsid w:val="00D15B37"/>
    <w:rsid w:val="00D2083C"/>
    <w:rsid w:val="00D21114"/>
    <w:rsid w:val="00D327D2"/>
    <w:rsid w:val="00D36392"/>
    <w:rsid w:val="00D460DB"/>
    <w:rsid w:val="00D46E88"/>
    <w:rsid w:val="00D56071"/>
    <w:rsid w:val="00D56567"/>
    <w:rsid w:val="00D60BB7"/>
    <w:rsid w:val="00D637A8"/>
    <w:rsid w:val="00D67536"/>
    <w:rsid w:val="00D713E0"/>
    <w:rsid w:val="00D75309"/>
    <w:rsid w:val="00D76F0F"/>
    <w:rsid w:val="00D82B03"/>
    <w:rsid w:val="00D945EF"/>
    <w:rsid w:val="00D9649D"/>
    <w:rsid w:val="00DA0138"/>
    <w:rsid w:val="00DA019B"/>
    <w:rsid w:val="00DA44FE"/>
    <w:rsid w:val="00DC3756"/>
    <w:rsid w:val="00DE38B4"/>
    <w:rsid w:val="00DE4C92"/>
    <w:rsid w:val="00DE65FF"/>
    <w:rsid w:val="00DE7268"/>
    <w:rsid w:val="00DF395C"/>
    <w:rsid w:val="00DF44A2"/>
    <w:rsid w:val="00DF561F"/>
    <w:rsid w:val="00E20936"/>
    <w:rsid w:val="00E20BEC"/>
    <w:rsid w:val="00E20CEC"/>
    <w:rsid w:val="00E33C52"/>
    <w:rsid w:val="00E416B9"/>
    <w:rsid w:val="00E43C05"/>
    <w:rsid w:val="00E441FF"/>
    <w:rsid w:val="00E50104"/>
    <w:rsid w:val="00E533E0"/>
    <w:rsid w:val="00E57833"/>
    <w:rsid w:val="00E6101A"/>
    <w:rsid w:val="00E64726"/>
    <w:rsid w:val="00E678CC"/>
    <w:rsid w:val="00E83666"/>
    <w:rsid w:val="00E911E6"/>
    <w:rsid w:val="00E9243A"/>
    <w:rsid w:val="00EA49D3"/>
    <w:rsid w:val="00ED0463"/>
    <w:rsid w:val="00ED1BEC"/>
    <w:rsid w:val="00ED58BE"/>
    <w:rsid w:val="00EE1A83"/>
    <w:rsid w:val="00EE1B80"/>
    <w:rsid w:val="00EF193B"/>
    <w:rsid w:val="00F00064"/>
    <w:rsid w:val="00F00F9D"/>
    <w:rsid w:val="00F05E19"/>
    <w:rsid w:val="00F16547"/>
    <w:rsid w:val="00F30953"/>
    <w:rsid w:val="00F367D6"/>
    <w:rsid w:val="00F418CA"/>
    <w:rsid w:val="00F4409C"/>
    <w:rsid w:val="00F57A13"/>
    <w:rsid w:val="00F70A50"/>
    <w:rsid w:val="00F7343C"/>
    <w:rsid w:val="00F80DBD"/>
    <w:rsid w:val="00F832CE"/>
    <w:rsid w:val="00F8490E"/>
    <w:rsid w:val="00F92C4C"/>
    <w:rsid w:val="00FB1F78"/>
    <w:rsid w:val="00FB3BD3"/>
    <w:rsid w:val="00FB7979"/>
    <w:rsid w:val="00FC111F"/>
    <w:rsid w:val="00FC7D42"/>
    <w:rsid w:val="00FD0124"/>
    <w:rsid w:val="00FE3F2C"/>
    <w:rsid w:val="00FE4046"/>
    <w:rsid w:val="00FF0A2C"/>
    <w:rsid w:val="00FF1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D4"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No Spacing"/>
    <w:uiPriority w:val="1"/>
    <w:qFormat/>
    <w:rsid w:val="00507F98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D971-D7F2-477F-B276-B92A02D4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13</Pages>
  <Words>2574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Econom1</cp:lastModifiedBy>
  <cp:revision>187</cp:revision>
  <cp:lastPrinted>2022-02-25T08:26:00Z</cp:lastPrinted>
  <dcterms:created xsi:type="dcterms:W3CDTF">2019-03-19T14:40:00Z</dcterms:created>
  <dcterms:modified xsi:type="dcterms:W3CDTF">2022-03-14T11:49:00Z</dcterms:modified>
</cp:coreProperties>
</file>