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B9D" w:rsidRDefault="00350B9D">
      <w:pPr>
        <w:pStyle w:val="ConsPlusTitlePage"/>
      </w:pPr>
      <w:r>
        <w:t xml:space="preserve">Документ предоставлен </w:t>
      </w:r>
      <w:hyperlink r:id="rId4" w:history="1">
        <w:r>
          <w:rPr>
            <w:color w:val="0000FF"/>
          </w:rPr>
          <w:t>КонсультантПлюс</w:t>
        </w:r>
      </w:hyperlink>
      <w:r>
        <w:br/>
      </w:r>
    </w:p>
    <w:p w:rsidR="00350B9D" w:rsidRDefault="00350B9D">
      <w:pPr>
        <w:pStyle w:val="ConsPlusNormal"/>
        <w:ind w:firstLine="540"/>
        <w:jc w:val="both"/>
        <w:outlineLvl w:val="0"/>
      </w:pPr>
    </w:p>
    <w:p w:rsidR="00350B9D" w:rsidRDefault="00350B9D">
      <w:pPr>
        <w:pStyle w:val="ConsPlusNormal"/>
        <w:jc w:val="right"/>
      </w:pPr>
      <w:r>
        <w:t>"Учреждения образования: бухгалтерский учет и налогообложение", 2020, N 2</w:t>
      </w:r>
    </w:p>
    <w:p w:rsidR="00350B9D" w:rsidRDefault="00350B9D">
      <w:pPr>
        <w:pStyle w:val="ConsPlusNormal"/>
        <w:ind w:firstLine="540"/>
        <w:jc w:val="both"/>
      </w:pPr>
    </w:p>
    <w:p w:rsidR="00350B9D" w:rsidRDefault="00350B9D">
      <w:pPr>
        <w:pStyle w:val="ConsPlusTitle"/>
        <w:jc w:val="center"/>
      </w:pPr>
      <w:r>
        <w:t xml:space="preserve">ЕДИНЫЕ </w:t>
      </w:r>
      <w:hyperlink r:id="rId5" w:history="1">
        <w:r>
          <w:rPr>
            <w:color w:val="0000FF"/>
          </w:rPr>
          <w:t>РЕКОМЕНДАЦИИ</w:t>
        </w:r>
      </w:hyperlink>
    </w:p>
    <w:p w:rsidR="00350B9D" w:rsidRDefault="00350B9D">
      <w:pPr>
        <w:pStyle w:val="ConsPlusTitle"/>
        <w:jc w:val="center"/>
      </w:pPr>
      <w:r>
        <w:t>ПО УСТАНОВЛЕНИЮ ОПЛАТЫ ТРУДА НА 2020 ГОД</w:t>
      </w:r>
    </w:p>
    <w:p w:rsidR="00350B9D" w:rsidRDefault="00350B9D">
      <w:pPr>
        <w:pStyle w:val="ConsPlusNormal"/>
        <w:ind w:firstLine="540"/>
        <w:jc w:val="both"/>
      </w:pPr>
    </w:p>
    <w:p w:rsidR="00350B9D" w:rsidRDefault="00350B9D">
      <w:pPr>
        <w:pStyle w:val="ConsPlusNormal"/>
        <w:ind w:firstLine="540"/>
        <w:jc w:val="both"/>
      </w:pPr>
      <w:r>
        <w:t xml:space="preserve">Российской трехсторонней комиссией по регулированию социально-трудовых отношений на каждый год утверждаются Единые </w:t>
      </w:r>
      <w:hyperlink r:id="rId6" w:history="1">
        <w:r>
          <w:rPr>
            <w:color w:val="0000FF"/>
          </w:rPr>
          <w:t>рекомендации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Не стал исключением и 2020 год </w:t>
      </w:r>
      <w:hyperlink w:anchor="P8" w:history="1">
        <w:r>
          <w:rPr>
            <w:color w:val="0000FF"/>
          </w:rPr>
          <w:t>&lt;1&gt;</w:t>
        </w:r>
      </w:hyperlink>
      <w:r>
        <w:t xml:space="preserve"> (далее - Единые рекомендации). В статье рассмотрены основные положения данного документа, затрагивающие оплату труда работников государственных (муниципальных) учреждений образования.</w:t>
      </w:r>
    </w:p>
    <w:p w:rsidR="00350B9D" w:rsidRDefault="00350B9D">
      <w:pPr>
        <w:pStyle w:val="ConsPlusNormal"/>
        <w:spacing w:before="220"/>
        <w:ind w:firstLine="540"/>
        <w:jc w:val="both"/>
      </w:pPr>
      <w:r>
        <w:t>--------------------------------</w:t>
      </w:r>
    </w:p>
    <w:p w:rsidR="00350B9D" w:rsidRDefault="00350B9D">
      <w:pPr>
        <w:pStyle w:val="ConsPlusNormal"/>
        <w:spacing w:before="220"/>
        <w:ind w:firstLine="540"/>
        <w:jc w:val="both"/>
      </w:pPr>
      <w:bookmarkStart w:id="0" w:name="P8"/>
      <w:bookmarkEnd w:id="0"/>
      <w:r>
        <w:t>&lt;1&gt; Утверждены Решением Российской трехсторонней комиссии по регулированию социально-трудовых отношений от 24.12.2019 (протокол N 11).</w:t>
      </w:r>
    </w:p>
    <w:p w:rsidR="00350B9D" w:rsidRDefault="00350B9D">
      <w:pPr>
        <w:pStyle w:val="ConsPlusNormal"/>
        <w:ind w:firstLine="540"/>
        <w:jc w:val="both"/>
      </w:pPr>
    </w:p>
    <w:p w:rsidR="00350B9D" w:rsidRDefault="00350B9D">
      <w:pPr>
        <w:pStyle w:val="ConsPlusNormal"/>
        <w:jc w:val="center"/>
        <w:outlineLvl w:val="0"/>
      </w:pPr>
      <w:r>
        <w:t>Обязательные нормы в части оплаты труда</w:t>
      </w:r>
    </w:p>
    <w:p w:rsidR="00350B9D" w:rsidRDefault="00350B9D">
      <w:pPr>
        <w:pStyle w:val="ConsPlusNormal"/>
        <w:ind w:firstLine="540"/>
        <w:jc w:val="both"/>
      </w:pPr>
    </w:p>
    <w:p w:rsidR="00350B9D" w:rsidRDefault="00350B9D">
      <w:pPr>
        <w:pStyle w:val="ConsPlusNormal"/>
        <w:ind w:firstLine="540"/>
        <w:jc w:val="both"/>
      </w:pPr>
      <w:r>
        <w:t xml:space="preserve">В соответствии с </w:t>
      </w:r>
      <w:hyperlink r:id="rId7" w:history="1">
        <w:r>
          <w:rPr>
            <w:color w:val="0000FF"/>
          </w:rPr>
          <w:t>п. 5</w:t>
        </w:r>
      </w:hyperlink>
      <w:r>
        <w:t xml:space="preserve"> Единых рекомендаций обязательными для применения на территории РФ являются следующие нормы и условия оплаты труда, установленные </w:t>
      </w:r>
      <w:hyperlink r:id="rId8" w:history="1">
        <w:r>
          <w:rPr>
            <w:color w:val="0000FF"/>
          </w:rPr>
          <w:t>ТК</w:t>
        </w:r>
      </w:hyperlink>
      <w:r>
        <w:t xml:space="preserve"> РФ, федеральными законами и иными нормативными правовыми актами РФ.</w:t>
      </w:r>
    </w:p>
    <w:p w:rsidR="00350B9D" w:rsidRDefault="00350B9D">
      <w:pPr>
        <w:pStyle w:val="ConsPlusNormal"/>
        <w:ind w:firstLine="540"/>
        <w:jc w:val="both"/>
      </w:pPr>
    </w:p>
    <w:p w:rsidR="00350B9D" w:rsidRDefault="00350B9D">
      <w:pPr>
        <w:pStyle w:val="ConsPlusNormal"/>
        <w:jc w:val="center"/>
        <w:outlineLvl w:val="1"/>
      </w:pPr>
      <w:r>
        <w:t>Минимальный размер оплаты труда</w:t>
      </w:r>
    </w:p>
    <w:p w:rsidR="00350B9D" w:rsidRDefault="00350B9D">
      <w:pPr>
        <w:pStyle w:val="ConsPlusNormal"/>
        <w:ind w:firstLine="540"/>
        <w:jc w:val="both"/>
      </w:pPr>
    </w:p>
    <w:p w:rsidR="00350B9D" w:rsidRDefault="00350B9D">
      <w:pPr>
        <w:pStyle w:val="ConsPlusNormal"/>
        <w:ind w:firstLine="540"/>
        <w:jc w:val="both"/>
      </w:pPr>
      <w:r>
        <w:t xml:space="preserve">С 01.01.2020 МРОТ равен 12 130 руб. (Федеральный </w:t>
      </w:r>
      <w:hyperlink r:id="rId9" w:history="1">
        <w:r>
          <w:rPr>
            <w:color w:val="0000FF"/>
          </w:rPr>
          <w:t>закон</w:t>
        </w:r>
      </w:hyperlink>
      <w:r>
        <w:t xml:space="preserve"> от 27.12.2019 N 463-ФЗ). Как отмечается в </w:t>
      </w:r>
      <w:hyperlink r:id="rId10" w:history="1">
        <w:r>
          <w:rPr>
            <w:color w:val="0000FF"/>
          </w:rPr>
          <w:t>пп. "а" п. 5</w:t>
        </w:r>
      </w:hyperlink>
      <w:r>
        <w:t xml:space="preserve"> Единых рекомендаций, при установлении системы оплаты труда в учреждении следует руководствоваться правовой позицией, изложенной в Постановлениях КС РФ от 07.12.2017 </w:t>
      </w:r>
      <w:hyperlink r:id="rId11" w:history="1">
        <w:r>
          <w:rPr>
            <w:color w:val="0000FF"/>
          </w:rPr>
          <w:t>N 38-П</w:t>
        </w:r>
      </w:hyperlink>
      <w:r>
        <w:t xml:space="preserve">, от 28.06.2018 </w:t>
      </w:r>
      <w:hyperlink r:id="rId12" w:history="1">
        <w:r>
          <w:rPr>
            <w:color w:val="0000FF"/>
          </w:rPr>
          <w:t>N 26-П</w:t>
        </w:r>
      </w:hyperlink>
      <w:r>
        <w:t xml:space="preserve">, от 11.04.2019 </w:t>
      </w:r>
      <w:hyperlink r:id="rId13" w:history="1">
        <w:r>
          <w:rPr>
            <w:color w:val="0000FF"/>
          </w:rPr>
          <w:t>N 17-П</w:t>
        </w:r>
      </w:hyperlink>
      <w:r>
        <w:t xml:space="preserve"> и от 16.12.2019 </w:t>
      </w:r>
      <w:hyperlink r:id="rId14" w:history="1">
        <w:r>
          <w:rPr>
            <w:color w:val="0000FF"/>
          </w:rPr>
          <w:t>N 40-П</w:t>
        </w:r>
      </w:hyperlink>
      <w:r>
        <w:t>.</w:t>
      </w:r>
    </w:p>
    <w:p w:rsidR="00350B9D" w:rsidRDefault="00350B9D">
      <w:pPr>
        <w:pStyle w:val="ConsPlusNormal"/>
        <w:spacing w:before="220"/>
        <w:ind w:firstLine="540"/>
        <w:jc w:val="both"/>
      </w:pPr>
      <w:r>
        <w:t>В субъекте РФ региональным соглашением о минимальной заработной плате может устанавливаться размер, который не может быть ниже минимального размера оплаты труда, установленного федеральным законом.</w:t>
      </w:r>
    </w:p>
    <w:p w:rsidR="00350B9D" w:rsidRDefault="00350B9D">
      <w:pPr>
        <w:pStyle w:val="ConsPlusNormal"/>
        <w:ind w:firstLine="540"/>
        <w:jc w:val="both"/>
      </w:pPr>
    </w:p>
    <w:p w:rsidR="00350B9D" w:rsidRDefault="00350B9D">
      <w:pPr>
        <w:pStyle w:val="ConsPlusNormal"/>
        <w:jc w:val="center"/>
        <w:outlineLvl w:val="1"/>
      </w:pPr>
      <w:r>
        <w:t>Размеры районных коэффициентов и процентной надбавки</w:t>
      </w:r>
    </w:p>
    <w:p w:rsidR="00350B9D" w:rsidRDefault="00350B9D">
      <w:pPr>
        <w:pStyle w:val="ConsPlusNormal"/>
        <w:ind w:firstLine="540"/>
        <w:jc w:val="both"/>
      </w:pPr>
    </w:p>
    <w:p w:rsidR="00350B9D" w:rsidRDefault="00350B9D">
      <w:pPr>
        <w:pStyle w:val="ConsPlusNormal"/>
        <w:ind w:firstLine="540"/>
        <w:jc w:val="both"/>
      </w:pPr>
      <w:r>
        <w:t xml:space="preserve">Как отмечается в </w:t>
      </w:r>
      <w:hyperlink r:id="rId15" w:history="1">
        <w:r>
          <w:rPr>
            <w:color w:val="0000FF"/>
          </w:rPr>
          <w:t>п. 5</w:t>
        </w:r>
      </w:hyperlink>
      <w:r>
        <w:t xml:space="preserve"> Единых рекомендаций, органы государственной власти субъектов РФ и органы местного самоуправления вправе за счет средств соответствующих бюджетов субъектов РФ и бюджетов муниципальных образований устанавливать более высокие размеры районных коэффициентов для государственных органов субъектов РФ, государственных учреждений субъектов РФ, органов местного самоуправления, муниципальных учреждений. Нормативным правовым актом субъекта РФ может быть утвержден предельный размер повышения районного коэффициента, устанавливаемого входящими в состав субъекта РФ муниципальными образованиями.</w:t>
      </w:r>
    </w:p>
    <w:p w:rsidR="00350B9D" w:rsidRDefault="00350B9D">
      <w:pPr>
        <w:pStyle w:val="ConsPlusNormal"/>
        <w:spacing w:before="220"/>
        <w:ind w:firstLine="540"/>
        <w:jc w:val="both"/>
      </w:pPr>
      <w:r>
        <w:t xml:space="preserve">Однако, как уже было отмечено выше, порядок применения районных коэффициентов для расчета заработной платы работников организаций, расположенных в местностях с особыми климатическими условиями, а также процентных надбавок к заработной плате работников за стаж работы в указанных местностях обеспечивается с учетом выводов КС РФ, изложенных в </w:t>
      </w:r>
      <w:hyperlink r:id="rId16" w:history="1">
        <w:r>
          <w:rPr>
            <w:color w:val="0000FF"/>
          </w:rPr>
          <w:t>Постановлении</w:t>
        </w:r>
      </w:hyperlink>
      <w:r>
        <w:t xml:space="preserve"> N 38-П.</w:t>
      </w:r>
    </w:p>
    <w:p w:rsidR="00350B9D" w:rsidRDefault="00350B9D">
      <w:pPr>
        <w:pStyle w:val="ConsPlusNormal"/>
        <w:ind w:firstLine="540"/>
        <w:jc w:val="both"/>
      </w:pPr>
    </w:p>
    <w:p w:rsidR="00350B9D" w:rsidRDefault="00350B9D">
      <w:pPr>
        <w:pStyle w:val="ConsPlusNormal"/>
        <w:jc w:val="center"/>
        <w:outlineLvl w:val="1"/>
      </w:pPr>
      <w:r>
        <w:t>Повышенная оплата труда за вредные условия</w:t>
      </w:r>
    </w:p>
    <w:p w:rsidR="00350B9D" w:rsidRDefault="00350B9D">
      <w:pPr>
        <w:pStyle w:val="ConsPlusNormal"/>
        <w:ind w:firstLine="540"/>
        <w:jc w:val="both"/>
      </w:pPr>
    </w:p>
    <w:p w:rsidR="00350B9D" w:rsidRDefault="00350B9D">
      <w:pPr>
        <w:pStyle w:val="ConsPlusNormal"/>
        <w:ind w:firstLine="540"/>
        <w:jc w:val="both"/>
      </w:pPr>
      <w:r>
        <w:t xml:space="preserve">Размеры и условия установления повышенной оплаты труда работников, занятых на работах с вредными и (или) опасными условиями труда, не могут быть снижены и (или) ухудшены без проведения специальной оценки условий труда. Порядок ее проведения регламентирован Федеральным </w:t>
      </w:r>
      <w:hyperlink r:id="rId17" w:history="1">
        <w:r>
          <w:rPr>
            <w:color w:val="0000FF"/>
          </w:rPr>
          <w:t>законом</w:t>
        </w:r>
      </w:hyperlink>
      <w:r>
        <w:t xml:space="preserve"> от 28.12.2013 N 426-ФЗ "О специальной оценке условий труда".</w:t>
      </w:r>
    </w:p>
    <w:p w:rsidR="00350B9D" w:rsidRDefault="00350B9D">
      <w:pPr>
        <w:pStyle w:val="ConsPlusNormal"/>
        <w:ind w:firstLine="540"/>
        <w:jc w:val="both"/>
      </w:pPr>
    </w:p>
    <w:p w:rsidR="00350B9D" w:rsidRDefault="00350B9D">
      <w:pPr>
        <w:pStyle w:val="ConsPlusNormal"/>
        <w:jc w:val="center"/>
        <w:outlineLvl w:val="0"/>
      </w:pPr>
      <w:r>
        <w:t>Трудовые договоры с работниками</w:t>
      </w:r>
    </w:p>
    <w:p w:rsidR="00350B9D" w:rsidRDefault="00350B9D">
      <w:pPr>
        <w:pStyle w:val="ConsPlusNormal"/>
        <w:ind w:firstLine="540"/>
        <w:jc w:val="both"/>
      </w:pPr>
    </w:p>
    <w:p w:rsidR="00350B9D" w:rsidRDefault="00350B9D">
      <w:pPr>
        <w:pStyle w:val="ConsPlusNormal"/>
        <w:ind w:firstLine="540"/>
        <w:jc w:val="both"/>
      </w:pPr>
      <w:r>
        <w:t xml:space="preserve">В </w:t>
      </w:r>
      <w:hyperlink r:id="rId18" w:history="1">
        <w:r>
          <w:rPr>
            <w:color w:val="0000FF"/>
          </w:rPr>
          <w:t>п. 5</w:t>
        </w:r>
      </w:hyperlink>
      <w:r>
        <w:t xml:space="preserve"> Единых рекомендаций отмечено, что трудовой договор или дополнительное соглашение к нему должны содержать условия оплаты труда:</w:t>
      </w:r>
    </w:p>
    <w:p w:rsidR="00350B9D" w:rsidRDefault="00350B9D">
      <w:pPr>
        <w:pStyle w:val="ConsPlusNormal"/>
        <w:spacing w:before="220"/>
        <w:ind w:firstLine="540"/>
        <w:jc w:val="both"/>
      </w:pPr>
      <w:r>
        <w:t>- фиксированный размер оклада (должностного оклада), ставки заработной платы, установленных работнику за исполнение трудовых (должностных) обязанностей за календарный месяц либо за норму труда (норму часов педагогической работы в неделю (в год) за ставку заработной платы за календарный месяц) в зависимости от сложности выполняемых работ;</w:t>
      </w:r>
    </w:p>
    <w:p w:rsidR="00350B9D" w:rsidRDefault="00350B9D">
      <w:pPr>
        <w:pStyle w:val="ConsPlusNormal"/>
        <w:spacing w:before="220"/>
        <w:ind w:firstLine="540"/>
        <w:jc w:val="both"/>
      </w:pPr>
      <w:r>
        <w:t>- размеры и условия выплат стимулирующего и компенсационного характера.</w:t>
      </w:r>
    </w:p>
    <w:p w:rsidR="00350B9D" w:rsidRDefault="00350B9D">
      <w:pPr>
        <w:pStyle w:val="ConsPlusNormal"/>
        <w:ind w:firstLine="540"/>
        <w:jc w:val="both"/>
      </w:pPr>
    </w:p>
    <w:p w:rsidR="00350B9D" w:rsidRDefault="00350B9D">
      <w:pPr>
        <w:pStyle w:val="ConsPlusNormal"/>
        <w:ind w:firstLine="540"/>
        <w:jc w:val="both"/>
      </w:pPr>
      <w:r>
        <w:t xml:space="preserve">Обратите внимание! Регулирование порядка, размеров и условий определения выплат компенсационного характера осуществляется с учетом правовой позиции КС РФ, изложенной в Постановлениях </w:t>
      </w:r>
      <w:hyperlink r:id="rId19" w:history="1">
        <w:r>
          <w:rPr>
            <w:color w:val="0000FF"/>
          </w:rPr>
          <w:t>N 38-П</w:t>
        </w:r>
      </w:hyperlink>
      <w:r>
        <w:t xml:space="preserve">, </w:t>
      </w:r>
      <w:hyperlink r:id="rId20" w:history="1">
        <w:r>
          <w:rPr>
            <w:color w:val="0000FF"/>
          </w:rPr>
          <w:t>26-П</w:t>
        </w:r>
      </w:hyperlink>
      <w:r>
        <w:t xml:space="preserve">, </w:t>
      </w:r>
      <w:hyperlink r:id="rId21" w:history="1">
        <w:r>
          <w:rPr>
            <w:color w:val="0000FF"/>
          </w:rPr>
          <w:t>17-П</w:t>
        </w:r>
      </w:hyperlink>
      <w:r>
        <w:t xml:space="preserve"> и </w:t>
      </w:r>
      <w:hyperlink r:id="rId22" w:history="1">
        <w:r>
          <w:rPr>
            <w:color w:val="0000FF"/>
          </w:rPr>
          <w:t>40-П</w:t>
        </w:r>
      </w:hyperlink>
      <w:r>
        <w:t>.</w:t>
      </w:r>
    </w:p>
    <w:p w:rsidR="00350B9D" w:rsidRDefault="00350B9D">
      <w:pPr>
        <w:pStyle w:val="ConsPlusNormal"/>
        <w:ind w:firstLine="540"/>
        <w:jc w:val="both"/>
      </w:pPr>
    </w:p>
    <w:p w:rsidR="00350B9D" w:rsidRDefault="00350B9D">
      <w:pPr>
        <w:pStyle w:val="ConsPlusNormal"/>
        <w:ind w:firstLine="540"/>
        <w:jc w:val="both"/>
      </w:pPr>
      <w:r>
        <w:t>При заключении трудовых договоров с работниками следует использовать (</w:t>
      </w:r>
      <w:hyperlink r:id="rId23" w:history="1">
        <w:r>
          <w:rPr>
            <w:color w:val="0000FF"/>
          </w:rPr>
          <w:t>п. 20</w:t>
        </w:r>
      </w:hyperlink>
      <w:r>
        <w:t xml:space="preserve">, </w:t>
      </w:r>
      <w:hyperlink r:id="rId24" w:history="1">
        <w:r>
          <w:rPr>
            <w:color w:val="0000FF"/>
          </w:rPr>
          <w:t>35</w:t>
        </w:r>
      </w:hyperlink>
      <w:r>
        <w:t xml:space="preserve"> Единых рекомендаций):</w:t>
      </w:r>
    </w:p>
    <w:p w:rsidR="00350B9D" w:rsidRDefault="00350B9D">
      <w:pPr>
        <w:pStyle w:val="ConsPlusNormal"/>
        <w:spacing w:before="220"/>
        <w:ind w:firstLine="540"/>
        <w:jc w:val="both"/>
      </w:pPr>
      <w:r>
        <w:t xml:space="preserve">- примерную </w:t>
      </w:r>
      <w:hyperlink r:id="rId25" w:history="1">
        <w:r>
          <w:rPr>
            <w:color w:val="0000FF"/>
          </w:rPr>
          <w:t>форму</w:t>
        </w:r>
      </w:hyperlink>
      <w:r>
        <w:t xml:space="preserve"> трудового договора с работником учреждения, приведенную в Приложении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РФ от 26.11.2012 N 2190-р;</w:t>
      </w:r>
    </w:p>
    <w:p w:rsidR="00350B9D" w:rsidRDefault="00350B9D">
      <w:pPr>
        <w:pStyle w:val="ConsPlusNormal"/>
        <w:spacing w:before="220"/>
        <w:ind w:firstLine="540"/>
        <w:jc w:val="both"/>
      </w:pPr>
      <w:r>
        <w:t xml:space="preserve">- </w:t>
      </w:r>
      <w:hyperlink r:id="rId26" w:history="1">
        <w:r>
          <w:rPr>
            <w:color w:val="0000FF"/>
          </w:rPr>
          <w:t>Рекомендации</w:t>
        </w:r>
      </w:hyperlink>
      <w:r>
        <w:t xml:space="preserve"> 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Минтруда России от 26.04.2013 N 167н.</w:t>
      </w:r>
    </w:p>
    <w:p w:rsidR="00350B9D" w:rsidRDefault="00350B9D">
      <w:pPr>
        <w:pStyle w:val="ConsPlusNormal"/>
        <w:ind w:firstLine="540"/>
        <w:jc w:val="both"/>
      </w:pPr>
    </w:p>
    <w:p w:rsidR="00350B9D" w:rsidRDefault="00350B9D">
      <w:pPr>
        <w:pStyle w:val="ConsPlusNormal"/>
        <w:jc w:val="center"/>
        <w:outlineLvl w:val="0"/>
      </w:pPr>
      <w:r>
        <w:t>Штатное расписание учреждения</w:t>
      </w:r>
    </w:p>
    <w:p w:rsidR="00350B9D" w:rsidRDefault="00350B9D">
      <w:pPr>
        <w:pStyle w:val="ConsPlusNormal"/>
        <w:ind w:firstLine="540"/>
        <w:jc w:val="both"/>
      </w:pPr>
    </w:p>
    <w:p w:rsidR="00350B9D" w:rsidRDefault="00350B9D">
      <w:pPr>
        <w:pStyle w:val="ConsPlusNormal"/>
        <w:ind w:firstLine="540"/>
        <w:jc w:val="both"/>
      </w:pPr>
      <w:r>
        <w:t xml:space="preserve">Отдельного внимания заслуживает вопрос о штатном расписании учреждения. В </w:t>
      </w:r>
      <w:hyperlink r:id="rId27" w:history="1">
        <w:r>
          <w:rPr>
            <w:color w:val="0000FF"/>
          </w:rPr>
          <w:t>п. 19</w:t>
        </w:r>
      </w:hyperlink>
      <w:r>
        <w:t xml:space="preserve"> Единых рекомендаций отмечено, что оно должно включать в себя все должности служащих (профессии рабочих) учреждения. Следует предусматривать в коллективном договоре, соглашении, локальном нормативном акте обязанность работодателя знакомить работников со штатным расписанием.</w:t>
      </w:r>
    </w:p>
    <w:p w:rsidR="00350B9D" w:rsidRDefault="00350B9D">
      <w:pPr>
        <w:pStyle w:val="ConsPlusNormal"/>
        <w:spacing w:before="220"/>
        <w:ind w:firstLine="540"/>
        <w:jc w:val="both"/>
      </w:pPr>
      <w:r>
        <w:t xml:space="preserve">При разработке штатного расписания в 2020 году нужно учитывать Единый тарифно-квалификационный </w:t>
      </w:r>
      <w:hyperlink r:id="rId28" w:history="1">
        <w:r>
          <w:rPr>
            <w:color w:val="0000FF"/>
          </w:rPr>
          <w:t>справочник</w:t>
        </w:r>
      </w:hyperlink>
      <w:r>
        <w:t xml:space="preserve"> работ и профессий рабочих (ЕТКС) и Единый квалификационный </w:t>
      </w:r>
      <w:hyperlink r:id="rId29" w:history="1">
        <w:r>
          <w:rPr>
            <w:color w:val="0000FF"/>
          </w:rPr>
          <w:t>справочник</w:t>
        </w:r>
      </w:hyperlink>
      <w:r>
        <w:t xml:space="preserve"> должностей руководителей, специалистов и служащих (ЕКС) или профессиональные стандарты (</w:t>
      </w:r>
      <w:hyperlink r:id="rId30" w:history="1">
        <w:r>
          <w:rPr>
            <w:color w:val="0000FF"/>
          </w:rPr>
          <w:t>п. 5</w:t>
        </w:r>
      </w:hyperlink>
      <w:r>
        <w:t xml:space="preserve"> Единых рекомендаций). Более того, если согласно </w:t>
      </w:r>
      <w:hyperlink r:id="rId31" w:history="1">
        <w:r>
          <w:rPr>
            <w:color w:val="0000FF"/>
          </w:rPr>
          <w:t>ТК</w:t>
        </w:r>
      </w:hyperlink>
      <w:r>
        <w:t xml:space="preserve"> РФ, иным федеральным законам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таких должностей (профессий) работников должны соответствовать наименованиям должностей, предусмотренным данными документами.</w:t>
      </w:r>
    </w:p>
    <w:p w:rsidR="00350B9D" w:rsidRDefault="00350B9D">
      <w:pPr>
        <w:pStyle w:val="ConsPlusNormal"/>
        <w:ind w:firstLine="540"/>
        <w:jc w:val="both"/>
      </w:pPr>
    </w:p>
    <w:p w:rsidR="00350B9D" w:rsidRDefault="00350B9D">
      <w:pPr>
        <w:pStyle w:val="ConsPlusNormal"/>
        <w:jc w:val="center"/>
        <w:outlineLvl w:val="0"/>
      </w:pPr>
      <w:r>
        <w:t>Заработная плата работников учреждений образования</w:t>
      </w:r>
    </w:p>
    <w:p w:rsidR="00350B9D" w:rsidRDefault="00350B9D">
      <w:pPr>
        <w:pStyle w:val="ConsPlusNormal"/>
        <w:ind w:firstLine="540"/>
        <w:jc w:val="both"/>
      </w:pPr>
    </w:p>
    <w:p w:rsidR="00350B9D" w:rsidRDefault="00350B9D">
      <w:pPr>
        <w:pStyle w:val="ConsPlusNormal"/>
        <w:ind w:firstLine="540"/>
        <w:jc w:val="both"/>
      </w:pPr>
      <w:r>
        <w:t xml:space="preserve">Особенности формирования системы оплаты труда работников учреждений образования изложены в </w:t>
      </w:r>
      <w:hyperlink r:id="rId32" w:history="1">
        <w:r>
          <w:rPr>
            <w:color w:val="0000FF"/>
          </w:rPr>
          <w:t>разд. IX</w:t>
        </w:r>
      </w:hyperlink>
      <w:r>
        <w:t xml:space="preserve"> Единых рекомендаций. В </w:t>
      </w:r>
      <w:hyperlink r:id="rId33" w:history="1">
        <w:r>
          <w:rPr>
            <w:color w:val="0000FF"/>
          </w:rPr>
          <w:t>п. 36 данного раздела</w:t>
        </w:r>
      </w:hyperlink>
      <w:r>
        <w:t xml:space="preserve"> рекомендовано:</w:t>
      </w:r>
    </w:p>
    <w:p w:rsidR="00350B9D" w:rsidRDefault="00350B9D">
      <w:pPr>
        <w:pStyle w:val="ConsPlusNormal"/>
        <w:spacing w:before="220"/>
        <w:ind w:firstLine="540"/>
        <w:jc w:val="both"/>
      </w:pPr>
      <w:r>
        <w:lastRenderedPageBreak/>
        <w:t>1. Не допускать снижения уровня заработной платы работников образовательных учреждений, в том числе педагогических работников, достигнутого в 2019 году и определяемого на основе статистических данных Росстата.</w:t>
      </w:r>
    </w:p>
    <w:p w:rsidR="00350B9D" w:rsidRDefault="00350B9D">
      <w:pPr>
        <w:pStyle w:val="ConsPlusNormal"/>
        <w:spacing w:before="220"/>
        <w:ind w:firstLine="540"/>
        <w:jc w:val="both"/>
      </w:pPr>
      <w:r>
        <w:t>2. В целях развития кадрового потенциала, повышения престижности и привлекательности педагогической профессии, совершенствования систем оплаты труда педагогических и иных работников перераспределять средства, предназначенные для оплаты труда в организациях, таким образом, чтобы на установление окладов (должностных окладов), ставок заработной платы работников использовалось не менее 70% фонда оплаты труда организации. При этом не учитывались выплаты компенсационного характера, связанные с работой в местностях с особыми климатическими условиями, в сельской местности, а также в организациях, в которых за специфику работы выплаты компенсационного характера предусмотрены по двум и более основаниям.</w:t>
      </w:r>
    </w:p>
    <w:p w:rsidR="00350B9D" w:rsidRDefault="00350B9D">
      <w:pPr>
        <w:pStyle w:val="ConsPlusNormal"/>
        <w:spacing w:before="220"/>
        <w:ind w:firstLine="540"/>
        <w:jc w:val="both"/>
      </w:pPr>
      <w:r>
        <w:t>3. Определять предельную долю расходов на оплату административно-управленческого и вспомогательного персонала в фонде оплаты труда образовательных учреждений в объеме не более 40%.</w:t>
      </w:r>
    </w:p>
    <w:p w:rsidR="00350B9D" w:rsidRDefault="00350B9D">
      <w:pPr>
        <w:pStyle w:val="ConsPlusNormal"/>
        <w:spacing w:before="220"/>
        <w:ind w:firstLine="540"/>
        <w:jc w:val="both"/>
      </w:pPr>
      <w:r>
        <w:t xml:space="preserve">4. Обеспечивать формирование систем оплаты труда работников общеобразовательных организаций, в том числе прозрачность порядка, условий и критериев установления работникам образовательных учреждений выплат стимулирующего характера с учетом положений </w:t>
      </w:r>
      <w:hyperlink r:id="rId34" w:history="1">
        <w:r>
          <w:rPr>
            <w:color w:val="0000FF"/>
          </w:rPr>
          <w:t>Письма</w:t>
        </w:r>
      </w:hyperlink>
      <w:r>
        <w:t xml:space="preserve"> Минобрнауки России от 29.12.2017 N ВП-1992/02 и </w:t>
      </w:r>
      <w:hyperlink r:id="rId35" w:history="1">
        <w:r>
          <w:rPr>
            <w:color w:val="0000FF"/>
          </w:rPr>
          <w:t>Приказа</w:t>
        </w:r>
      </w:hyperlink>
      <w:r>
        <w:t xml:space="preserve"> Минобрнауки России от 13.12.2018 N 73н.</w:t>
      </w:r>
    </w:p>
    <w:p w:rsidR="00350B9D" w:rsidRDefault="00350B9D">
      <w:pPr>
        <w:pStyle w:val="ConsPlusNormal"/>
        <w:spacing w:before="220"/>
        <w:ind w:firstLine="540"/>
        <w:jc w:val="both"/>
      </w:pPr>
      <w:r>
        <w:t xml:space="preserve">5. Определять продолжительность рабочего времени педагогических работников или нормы часов педагогической работы за ставку заработной платы в неделю (в год) в соответствии с положениями </w:t>
      </w:r>
      <w:hyperlink r:id="rId36" w:history="1">
        <w:r>
          <w:rPr>
            <w:color w:val="0000FF"/>
          </w:rPr>
          <w:t>Приказа</w:t>
        </w:r>
      </w:hyperlink>
      <w:r>
        <w:t xml:space="preserve"> Минобрнауки России от 22.12.2014 N 1601 (далее - Приказ N 1601). Она должна быть установлена в зависимости от должности и (или) специальности педагогических работников с учетом особенностей их труда:</w:t>
      </w:r>
    </w:p>
    <w:p w:rsidR="00350B9D" w:rsidRDefault="00350B9D">
      <w:pPr>
        <w:pStyle w:val="ConsPlusNormal"/>
        <w:spacing w:before="220"/>
        <w:ind w:firstLine="540"/>
        <w:jc w:val="both"/>
      </w:pPr>
      <w:r>
        <w:t>- либо исходя из продолжительности рабочего времени (30 или 36 часов в неделю);</w:t>
      </w:r>
    </w:p>
    <w:p w:rsidR="00350B9D" w:rsidRDefault="00350B9D">
      <w:pPr>
        <w:pStyle w:val="ConsPlusNormal"/>
        <w:spacing w:before="220"/>
        <w:ind w:firstLine="540"/>
        <w:jc w:val="both"/>
      </w:pPr>
      <w:r>
        <w:t>- либо исходя из нормы часов педагогической работы за ставку заработной платы, составляющей 18, 20, 24, 25, 30, 36 часов в неделю или 720 часов в год.</w:t>
      </w:r>
    </w:p>
    <w:p w:rsidR="00350B9D" w:rsidRDefault="00350B9D">
      <w:pPr>
        <w:pStyle w:val="ConsPlusNormal"/>
        <w:spacing w:before="220"/>
        <w:ind w:firstLine="540"/>
        <w:jc w:val="both"/>
      </w:pPr>
      <w:r>
        <w:t xml:space="preserve">При заключении трудовых договоров (дополнительных соглашений к ним) с педагогическими работниками, для которых нормы часов педагогической работы за ставку заработной платы в неделю (в год) установлены </w:t>
      </w:r>
      <w:hyperlink r:id="rId37" w:history="1">
        <w:r>
          <w:rPr>
            <w:color w:val="0000FF"/>
          </w:rPr>
          <w:t>п. 2.3</w:t>
        </w:r>
      </w:hyperlink>
      <w:r>
        <w:t xml:space="preserve"> - </w:t>
      </w:r>
      <w:hyperlink r:id="rId38" w:history="1">
        <w:r>
          <w:rPr>
            <w:color w:val="0000FF"/>
          </w:rPr>
          <w:t>2.8</w:t>
        </w:r>
      </w:hyperlink>
      <w:r>
        <w:t xml:space="preserve"> Приложения 1 к Приказу N 1601), обеспечивать включение в них условий, связанных:</w:t>
      </w:r>
    </w:p>
    <w:p w:rsidR="00350B9D" w:rsidRDefault="00350B9D">
      <w:pPr>
        <w:pStyle w:val="ConsPlusNormal"/>
        <w:spacing w:before="220"/>
        <w:ind w:firstLine="540"/>
        <w:jc w:val="both"/>
      </w:pPr>
      <w:r>
        <w:t>- с размером ставки заработной платы, установленной за норму часов учебной или педагогической работы за ставку заработной платы, и размером фактического объема учебной нагрузки;</w:t>
      </w:r>
    </w:p>
    <w:p w:rsidR="00350B9D" w:rsidRDefault="00350B9D">
      <w:pPr>
        <w:pStyle w:val="ConsPlusNormal"/>
        <w:spacing w:before="220"/>
        <w:ind w:firstLine="540"/>
        <w:jc w:val="both"/>
      </w:pPr>
      <w:r>
        <w:t>- размером заработной платы, исчисленным с учетом фактического объема учебной нагрузки, фактического объема педагогической работы;</w:t>
      </w:r>
    </w:p>
    <w:p w:rsidR="00350B9D" w:rsidRDefault="00350B9D">
      <w:pPr>
        <w:pStyle w:val="ConsPlusNormal"/>
        <w:spacing w:before="220"/>
        <w:ind w:firstLine="540"/>
        <w:jc w:val="both"/>
      </w:pPr>
      <w:r>
        <w:t>- уточнением правил применения повышающих коэффициентов и (или) повышений, устанавливаемых в процентах (в абсолютных величинах), за наличие квалификационной категории;</w:t>
      </w:r>
    </w:p>
    <w:p w:rsidR="00350B9D" w:rsidRDefault="00350B9D">
      <w:pPr>
        <w:pStyle w:val="ConsPlusNormal"/>
        <w:spacing w:before="220"/>
        <w:ind w:firstLine="540"/>
        <w:jc w:val="both"/>
      </w:pPr>
      <w:r>
        <w:t xml:space="preserve">- размерами и факторами, обусловливающими получение выплат компенсационного характера, в том числе выплат за работу в условиях, отклоняющихся от нормальных </w:t>
      </w:r>
      <w:hyperlink w:anchor="P62" w:history="1">
        <w:r>
          <w:rPr>
            <w:color w:val="0000FF"/>
          </w:rPr>
          <w:t>&lt;2&gt;</w:t>
        </w:r>
      </w:hyperlink>
      <w:r>
        <w:t>;</w:t>
      </w:r>
    </w:p>
    <w:p w:rsidR="00350B9D" w:rsidRDefault="00350B9D">
      <w:pPr>
        <w:pStyle w:val="ConsPlusNormal"/>
        <w:spacing w:before="220"/>
        <w:ind w:firstLine="540"/>
        <w:jc w:val="both"/>
      </w:pPr>
      <w:r>
        <w:t>- размерами и условиями выплат стимулирующего характера.</w:t>
      </w:r>
    </w:p>
    <w:p w:rsidR="00350B9D" w:rsidRDefault="00350B9D">
      <w:pPr>
        <w:pStyle w:val="ConsPlusNormal"/>
        <w:spacing w:before="220"/>
        <w:ind w:firstLine="540"/>
        <w:jc w:val="both"/>
      </w:pPr>
      <w:r>
        <w:lastRenderedPageBreak/>
        <w:t>--------------------------------</w:t>
      </w:r>
    </w:p>
    <w:p w:rsidR="00350B9D" w:rsidRDefault="00350B9D">
      <w:pPr>
        <w:pStyle w:val="ConsPlusNormal"/>
        <w:spacing w:before="220"/>
        <w:ind w:firstLine="540"/>
        <w:jc w:val="both"/>
      </w:pPr>
      <w:bookmarkStart w:id="1" w:name="P62"/>
      <w:bookmarkEnd w:id="1"/>
      <w:r>
        <w:t>&lt;2&gt; К ним могут быть отнесены выплаты за дополнительную работу, связанную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учебно-опытными участками, руководством предметными, цикловыми и методическими комиссиями и другими видами дополнительной работы.</w:t>
      </w:r>
    </w:p>
    <w:p w:rsidR="00350B9D" w:rsidRDefault="00350B9D">
      <w:pPr>
        <w:pStyle w:val="ConsPlusNormal"/>
        <w:ind w:firstLine="540"/>
        <w:jc w:val="both"/>
      </w:pPr>
    </w:p>
    <w:p w:rsidR="00350B9D" w:rsidRDefault="00350B9D">
      <w:pPr>
        <w:pStyle w:val="ConsPlusNormal"/>
        <w:ind w:firstLine="540"/>
        <w:jc w:val="both"/>
      </w:pPr>
      <w:r>
        <w:t xml:space="preserve">6. В системах оплаты труда педагогических работников, поименованных в </w:t>
      </w:r>
      <w:hyperlink r:id="rId39" w:history="1">
        <w:r>
          <w:rPr>
            <w:color w:val="0000FF"/>
          </w:rPr>
          <w:t>п. 2.3</w:t>
        </w:r>
      </w:hyperlink>
      <w:r>
        <w:t xml:space="preserve"> - </w:t>
      </w:r>
      <w:hyperlink r:id="rId40" w:history="1">
        <w:r>
          <w:rPr>
            <w:color w:val="0000FF"/>
          </w:rPr>
          <w:t>2.8</w:t>
        </w:r>
      </w:hyperlink>
      <w:r>
        <w:t xml:space="preserve"> Приложения 1 к Приказу N 1601, выполняющих с их письменного согласия педагогическую или учебную работу сверх нормы часов в неделю (в год) за ставку заработной платы либо ниже нормы часов в неделю (в год) за ставку заработной платы, в целях обеспечения равной оплаты труда равной ценности педагогических работников предусматривать следующий порядок исчисления заработной платы за весь объем педагогической или учебной (преподавательской) работы:</w:t>
      </w:r>
    </w:p>
    <w:p w:rsidR="00350B9D" w:rsidRDefault="00350B9D">
      <w:pPr>
        <w:pStyle w:val="ConsPlusNormal"/>
        <w:spacing w:before="220"/>
        <w:ind w:firstLine="540"/>
        <w:jc w:val="both"/>
      </w:pPr>
      <w:r>
        <w:t xml:space="preserve">- для педагогических работников, поименованных в </w:t>
      </w:r>
      <w:hyperlink r:id="rId41" w:history="1">
        <w:r>
          <w:rPr>
            <w:color w:val="0000FF"/>
          </w:rPr>
          <w:t>п. 2.3</w:t>
        </w:r>
      </w:hyperlink>
      <w:r>
        <w:t xml:space="preserve"> - </w:t>
      </w:r>
      <w:hyperlink r:id="rId42" w:history="1">
        <w:r>
          <w:rPr>
            <w:color w:val="0000FF"/>
          </w:rPr>
          <w:t>2.7</w:t>
        </w:r>
      </w:hyperlink>
      <w:r>
        <w:t xml:space="preserve"> и в </w:t>
      </w:r>
      <w:hyperlink r:id="rId43" w:history="1">
        <w:r>
          <w:rPr>
            <w:color w:val="0000FF"/>
          </w:rPr>
          <w:t>пп. 2.8.1</w:t>
        </w:r>
      </w:hyperlink>
      <w:r>
        <w:t xml:space="preserve"> данного Приказа, - путем умножения размеров ставок заработной платы, установленных за календарный месяц по квалификационному уровню ПКГ без применения к ним каких-либо повышающих коэффициентов, на фактический объем учебной нагрузки в неделю и деления полученного произведения на норму часов педагогической работы в неделю, установленную за ставку заработной платы;</w:t>
      </w:r>
    </w:p>
    <w:p w:rsidR="00350B9D" w:rsidRDefault="00350B9D">
      <w:pPr>
        <w:pStyle w:val="ConsPlusNormal"/>
        <w:spacing w:before="220"/>
        <w:ind w:firstLine="540"/>
        <w:jc w:val="both"/>
      </w:pPr>
      <w:r>
        <w:t xml:space="preserve">- для преподавателей образовательных организаций, реализующих образовательные программы среднего профессионального образования, а также программы профессионального обучения, для которых </w:t>
      </w:r>
      <w:hyperlink r:id="rId44" w:history="1">
        <w:r>
          <w:rPr>
            <w:color w:val="0000FF"/>
          </w:rPr>
          <w:t>пп. 2.8.2</w:t>
        </w:r>
      </w:hyperlink>
      <w:r>
        <w:t xml:space="preserve"> указанного Приказа установлена норма часов педагогической работы за ставку заработной платы 720 часов в год, - путем определения среднемесячной заработной платы, для расчета которой часовая ставка преподавателя умножается на установленный ему объем годовой учебной нагрузки, и деления полученного произведения на 10 учебных месяцев. Часовая ставка определяется путем деления месячной ставки заработной платы, установленной по квалификационному уровню ПКГ без применения к ней каких-либо повышающих коэффициентов и (или) повышений за квалификационные категории или по иным основаниям, на среднемесячную норму учебной нагрузки (72 часа).</w:t>
      </w:r>
    </w:p>
    <w:p w:rsidR="00350B9D" w:rsidRDefault="00350B9D">
      <w:pPr>
        <w:pStyle w:val="ConsPlusNormal"/>
        <w:spacing w:before="220"/>
        <w:ind w:firstLine="540"/>
        <w:jc w:val="both"/>
      </w:pPr>
      <w:r>
        <w:t>Применение повышающих коэффициентов, устанавливаемых в процентах (в абсолютных величинах) при оплате труда педагогических работников, для которых предусмотрены нормы часов учебной работы за ставку заработной платы, следует осуществлять путем умножения размера заработной платы, исчисленного за фактический объем учебной нагрузки и (или) фактический объем педагогической работы, на величину повышающих коэффициентов, установленных в процентах (в абсолютных величинах).</w:t>
      </w:r>
    </w:p>
    <w:p w:rsidR="00350B9D" w:rsidRDefault="00350B9D">
      <w:pPr>
        <w:pStyle w:val="ConsPlusNormal"/>
        <w:spacing w:before="220"/>
        <w:ind w:firstLine="540"/>
        <w:jc w:val="both"/>
      </w:pPr>
      <w:r>
        <w:t>При наличии у работников права на применение повышающих коэффициентов по нескольким основаниям их величины по каждому основанию определять отдельно без учета других повышающих коэффициентов, которые затем суммировать и применять путем умножения образовавшейся величины на размер заработной платы, исчисленный за фактический объем учебной нагрузки и (или) педагогической работы.</w:t>
      </w:r>
    </w:p>
    <w:p w:rsidR="00350B9D" w:rsidRDefault="00350B9D">
      <w:pPr>
        <w:pStyle w:val="ConsPlusNormal"/>
        <w:spacing w:before="220"/>
        <w:ind w:firstLine="540"/>
        <w:jc w:val="both"/>
      </w:pPr>
      <w:r>
        <w:t xml:space="preserve">7. Ставки заработной платы за календарный месяц, устанавливаемые педагогическим работникам, поименованным в </w:t>
      </w:r>
      <w:hyperlink r:id="rId45" w:history="1">
        <w:r>
          <w:rPr>
            <w:color w:val="0000FF"/>
          </w:rPr>
          <w:t>пп. 2.8.1</w:t>
        </w:r>
      </w:hyperlink>
      <w:r>
        <w:t xml:space="preserve"> и </w:t>
      </w:r>
      <w:hyperlink r:id="rId46" w:history="1">
        <w:r>
          <w:rPr>
            <w:color w:val="0000FF"/>
          </w:rPr>
          <w:t>2.8.2</w:t>
        </w:r>
      </w:hyperlink>
      <w:r>
        <w:t xml:space="preserve"> Приложения 1 к Приказу N 1601, за норму часов педагогической работы соответственно 18 часов в неделю, 720 часов в год и являющиеся для них нормируемой частью их педагогической работы, выплачивать указанным педагогическим работникам с учетом выполнения ими другой педагогической работы, входящей в их должностные обязанности в соответствии с квалификационной характеристикой, которая регулируется в порядке, регламентированном в </w:t>
      </w:r>
      <w:hyperlink r:id="rId47" w:history="1">
        <w:r>
          <w:rPr>
            <w:color w:val="0000FF"/>
          </w:rPr>
          <w:t>разд. II</w:t>
        </w:r>
      </w:hyperlink>
      <w:r>
        <w:t xml:space="preserve"> Приложения к Приказу Минобрнауки России от 11.05.2016 N 536.</w:t>
      </w:r>
    </w:p>
    <w:p w:rsidR="00350B9D" w:rsidRDefault="00350B9D">
      <w:pPr>
        <w:pStyle w:val="ConsPlusNormal"/>
        <w:spacing w:before="220"/>
        <w:ind w:firstLine="540"/>
        <w:jc w:val="both"/>
      </w:pPr>
      <w:r>
        <w:t xml:space="preserve">8. Согласно </w:t>
      </w:r>
      <w:hyperlink r:id="rId48" w:history="1">
        <w:r>
          <w:rPr>
            <w:color w:val="0000FF"/>
          </w:rPr>
          <w:t>п. 1.4</w:t>
        </w:r>
      </w:hyperlink>
      <w:r>
        <w:t xml:space="preserve"> Приложения 2 к Приказу N 1601 в трудовые договоры педагогических </w:t>
      </w:r>
      <w:r>
        <w:lastRenderedPageBreak/>
        <w:t xml:space="preserve">работников, замещающих должности профессорско-преподавательского состава организаций, осуществляющих образовательную деятельность по образовательным программам высшего образования, дополнительным профессиональным программам, включать объем учебной нагрузки, установленный в порядке, предусмотренном </w:t>
      </w:r>
      <w:hyperlink r:id="rId49" w:history="1">
        <w:r>
          <w:rPr>
            <w:color w:val="0000FF"/>
          </w:rPr>
          <w:t>п. 6.1</w:t>
        </w:r>
      </w:hyperlink>
      <w:r>
        <w:t xml:space="preserve"> указанного Приказа, с учетом которого:</w:t>
      </w:r>
    </w:p>
    <w:p w:rsidR="00350B9D" w:rsidRDefault="00350B9D">
      <w:pPr>
        <w:pStyle w:val="ConsPlusNormal"/>
        <w:spacing w:before="220"/>
        <w:ind w:firstLine="540"/>
        <w:jc w:val="both"/>
      </w:pPr>
      <w:r>
        <w:t>- для определения объема учебной нагрузки профессорско-преподавательского состава ежегодно на начало учебного года локальным нормативным актом организации по структурным подразделениям с учетом обеспечиваемых ими направлений подготовки устанавливаются средний объем учебной нагрузки, а также ее верхние пределы дифференцированно по должностям профессорско-преподавательского состава;</w:t>
      </w:r>
    </w:p>
    <w:p w:rsidR="00350B9D" w:rsidRDefault="00350B9D">
      <w:pPr>
        <w:pStyle w:val="ConsPlusNormal"/>
        <w:spacing w:before="220"/>
        <w:ind w:firstLine="540"/>
        <w:jc w:val="both"/>
      </w:pPr>
      <w:r>
        <w:t>- учебная нагрузка каждого педагогического работника, замещающего должности профессорско-преподавательского состава, определяется в зависимости от занимаемой им должности, уровня квалификации и не может превышать установленных по должностям профессорско-преподавательского состава верхних пределов.</w:t>
      </w:r>
    </w:p>
    <w:p w:rsidR="00350B9D" w:rsidRDefault="00350B9D">
      <w:pPr>
        <w:pStyle w:val="ConsPlusNormal"/>
        <w:spacing w:before="220"/>
        <w:ind w:firstLine="540"/>
        <w:jc w:val="both"/>
      </w:pPr>
      <w:r>
        <w:t xml:space="preserve">При этом следует иметь в виду, что в организациях, осуществляющих образовательную деятельность по образовательным программам высшего образования, а также по дополнительным профессиональным программам, верхний предел учебной нагрузки, определяемый по должностям профессорско-преподавательского состава в порядке, предусмотренном </w:t>
      </w:r>
      <w:hyperlink r:id="rId50" w:history="1">
        <w:r>
          <w:rPr>
            <w:color w:val="0000FF"/>
          </w:rPr>
          <w:t>п. 6.1</w:t>
        </w:r>
      </w:hyperlink>
      <w:r>
        <w:t xml:space="preserve"> указанного Приказа, устанавливается в объеме, не превышающем соответственно 900 или 800 часов в учебном году.</w:t>
      </w:r>
    </w:p>
    <w:p w:rsidR="00350B9D" w:rsidRDefault="00350B9D">
      <w:pPr>
        <w:pStyle w:val="ConsPlusNormal"/>
        <w:spacing w:before="220"/>
        <w:ind w:firstLine="540"/>
        <w:jc w:val="both"/>
      </w:pPr>
      <w:r>
        <w:t xml:space="preserve">9. В учебную нагрузку педагогических работников, замещающих должности профессорско-преподавательского состава, включать контактную работу обучающихся с преподавателем в видах учебной деятельности, установленных в зависимости от образовательных программ высшего образования (программ бакалавриата, специалитета, магистратуры, ординатуры, программ подготовки научно-педагогических кадров в аспирантуре (адъюнктуре), дополнительных профессиональных программ), утвержденных соответствующими приказами Минобрнауки, поименованными в </w:t>
      </w:r>
      <w:hyperlink r:id="rId51" w:history="1">
        <w:r>
          <w:rPr>
            <w:color w:val="0000FF"/>
          </w:rPr>
          <w:t>п. 6.3</w:t>
        </w:r>
      </w:hyperlink>
      <w:r>
        <w:t xml:space="preserve"> Приложения 2 к Приказу N 1601. За единицу времени принимается академический или астрономический час согласно установленной величине зачетной единицы, используемой при реализации соответствующих образовательных программ.</w:t>
      </w:r>
    </w:p>
    <w:p w:rsidR="00350B9D" w:rsidRDefault="00350B9D">
      <w:pPr>
        <w:pStyle w:val="ConsPlusNormal"/>
        <w:ind w:firstLine="540"/>
        <w:jc w:val="both"/>
      </w:pPr>
    </w:p>
    <w:p w:rsidR="00350B9D" w:rsidRDefault="00350B9D">
      <w:pPr>
        <w:pStyle w:val="ConsPlusNormal"/>
        <w:jc w:val="center"/>
        <w:outlineLvl w:val="0"/>
      </w:pPr>
      <w:r>
        <w:t>Заработная плата руководителей и их заместителей</w:t>
      </w:r>
    </w:p>
    <w:p w:rsidR="00350B9D" w:rsidRDefault="00350B9D">
      <w:pPr>
        <w:pStyle w:val="ConsPlusNormal"/>
        <w:ind w:firstLine="540"/>
        <w:jc w:val="both"/>
      </w:pPr>
    </w:p>
    <w:p w:rsidR="00350B9D" w:rsidRDefault="00350B9D">
      <w:pPr>
        <w:pStyle w:val="ConsPlusNormal"/>
        <w:ind w:firstLine="540"/>
        <w:jc w:val="both"/>
      </w:pPr>
      <w:r>
        <w:t xml:space="preserve">Как следует из </w:t>
      </w:r>
      <w:hyperlink r:id="rId52" w:history="1">
        <w:r>
          <w:rPr>
            <w:color w:val="0000FF"/>
          </w:rPr>
          <w:t>п. 21</w:t>
        </w:r>
      </w:hyperlink>
      <w:r>
        <w:t xml:space="preserve"> - </w:t>
      </w:r>
      <w:hyperlink r:id="rId53" w:history="1">
        <w:r>
          <w:rPr>
            <w:color w:val="0000FF"/>
          </w:rPr>
          <w:t>24</w:t>
        </w:r>
      </w:hyperlink>
      <w:r>
        <w:t xml:space="preserve"> Единых рекомендаций, заработная плата руководителей учреждений, их заместителей и главных бухгалтеров, как и любых работников, состоит из должностного оклада, выплат компенсационного и стимулирующего характера.</w:t>
      </w:r>
    </w:p>
    <w:p w:rsidR="00350B9D" w:rsidRDefault="00350B9D">
      <w:pPr>
        <w:pStyle w:val="ConsPlusNormal"/>
        <w:spacing w:before="220"/>
        <w:ind w:firstLine="540"/>
        <w:jc w:val="both"/>
      </w:pPr>
      <w:r>
        <w:t>Должностные оклады устанавливаются руководителям учреждений в зависимости от сложности труда, в том числе с учетом масштаба управления и особенностей деятельности и значимости учреждений.</w:t>
      </w:r>
    </w:p>
    <w:p w:rsidR="00350B9D" w:rsidRDefault="00350B9D">
      <w:pPr>
        <w:pStyle w:val="ConsPlusNormal"/>
        <w:spacing w:before="220"/>
        <w:ind w:firstLine="540"/>
        <w:jc w:val="both"/>
      </w:pPr>
      <w:r>
        <w:t>Выплаты компенсационного характера устанавливаются руководителям в зависимости от условий их труда в соответствии с трудовым законодательством, иными нормативными правовыми актами РФ, содержащими нормы трудового права.</w:t>
      </w:r>
    </w:p>
    <w:p w:rsidR="00350B9D" w:rsidRDefault="00350B9D">
      <w:pPr>
        <w:pStyle w:val="ConsPlusNormal"/>
        <w:spacing w:before="220"/>
        <w:ind w:firstLine="540"/>
        <w:jc w:val="both"/>
      </w:pPr>
      <w:r>
        <w:t>Выплаты стимулирующего характера руководителям учреждений рекомендуется производить в зависимости от достижения ими целевых показателей эффективности работы, устанавливаемых органом государственной власти или органом местного самоуправления, в ведении которого находится учреждение.</w:t>
      </w:r>
    </w:p>
    <w:p w:rsidR="00350B9D" w:rsidRDefault="00350B9D">
      <w:pPr>
        <w:pStyle w:val="ConsPlusNormal"/>
        <w:ind w:firstLine="540"/>
        <w:jc w:val="both"/>
      </w:pPr>
    </w:p>
    <w:p w:rsidR="00350B9D" w:rsidRDefault="00350B9D">
      <w:pPr>
        <w:pStyle w:val="ConsPlusNormal"/>
        <w:ind w:firstLine="540"/>
        <w:jc w:val="both"/>
      </w:pPr>
      <w:r>
        <w:t>К сведению. В качестве показателя результативности работы руководителя выступают (</w:t>
      </w:r>
      <w:hyperlink r:id="rId54" w:history="1">
        <w:r>
          <w:rPr>
            <w:color w:val="0000FF"/>
          </w:rPr>
          <w:t>п. 24</w:t>
        </w:r>
      </w:hyperlink>
      <w:r>
        <w:t xml:space="preserve"> Единых рекомендаций):</w:t>
      </w:r>
    </w:p>
    <w:p w:rsidR="00350B9D" w:rsidRDefault="00350B9D">
      <w:pPr>
        <w:pStyle w:val="ConsPlusNormal"/>
        <w:spacing w:before="220"/>
        <w:ind w:firstLine="540"/>
        <w:jc w:val="both"/>
      </w:pPr>
      <w:r>
        <w:lastRenderedPageBreak/>
        <w:t>- показатель роста средней заработной платы работников учреждения в 2020 году по сравнению с 2019 годом без учета повышения размера заработной платы в соответствии с решениями вышестоящих органов;</w:t>
      </w:r>
    </w:p>
    <w:p w:rsidR="00350B9D" w:rsidRDefault="00350B9D">
      <w:pPr>
        <w:pStyle w:val="ConsPlusNormal"/>
        <w:spacing w:before="220"/>
        <w:ind w:firstLine="540"/>
        <w:jc w:val="both"/>
      </w:pPr>
      <w:r>
        <w:t>- выполнение квоты по приему на работу инвалидов (в соответствии с законодательством РФ).</w:t>
      </w:r>
    </w:p>
    <w:p w:rsidR="00350B9D" w:rsidRDefault="00350B9D">
      <w:pPr>
        <w:pStyle w:val="ConsPlusNormal"/>
        <w:ind w:firstLine="540"/>
        <w:jc w:val="both"/>
      </w:pPr>
    </w:p>
    <w:p w:rsidR="00350B9D" w:rsidRDefault="00350B9D">
      <w:pPr>
        <w:pStyle w:val="ConsPlusNormal"/>
        <w:ind w:firstLine="540"/>
        <w:jc w:val="both"/>
      </w:pPr>
      <w:r>
        <w:t xml:space="preserve">Следующим моментом, на который обращено внимание в Единых </w:t>
      </w:r>
      <w:hyperlink r:id="rId55" w:history="1">
        <w:r>
          <w:rPr>
            <w:color w:val="0000FF"/>
          </w:rPr>
          <w:t>рекомендациях</w:t>
        </w:r>
      </w:hyperlink>
      <w:r>
        <w:t xml:space="preserve">, является размер зарплаты руководителей. В силу </w:t>
      </w:r>
      <w:hyperlink r:id="rId56" w:history="1">
        <w:r>
          <w:rPr>
            <w:color w:val="0000FF"/>
          </w:rPr>
          <w:t>ст. 145</w:t>
        </w:r>
      </w:hyperlink>
      <w:r>
        <w:t xml:space="preserve"> ТК РФ она должна соотноситься со среднемесячной зарплатой работников учреждения. Предельный уровень такого соотношения должен определить учредитель.</w:t>
      </w:r>
    </w:p>
    <w:p w:rsidR="00350B9D" w:rsidRDefault="00350B9D">
      <w:pPr>
        <w:pStyle w:val="ConsPlusNormal"/>
        <w:spacing w:before="220"/>
        <w:ind w:firstLine="540"/>
        <w:jc w:val="both"/>
      </w:pPr>
      <w:r>
        <w:t>В настоящее время предельные уровни соотношений среднемесячной заработной платы для руководителей, их заместителей и главных бухгалтеров федеральных государственных учреждений устанавливаются их учредителями в кратности от 1 до 8 (</w:t>
      </w:r>
      <w:hyperlink r:id="rId57" w:history="1">
        <w:r>
          <w:rPr>
            <w:color w:val="0000FF"/>
          </w:rPr>
          <w:t>п. 9</w:t>
        </w:r>
      </w:hyperlink>
      <w:r>
        <w:t xml:space="preserve"> Положения N 583 </w:t>
      </w:r>
      <w:hyperlink w:anchor="P90" w:history="1">
        <w:r>
          <w:rPr>
            <w:color w:val="0000FF"/>
          </w:rPr>
          <w:t>&lt;3&gt;</w:t>
        </w:r>
      </w:hyperlink>
      <w:r>
        <w:t xml:space="preserve">). Для учреждений, находящихся в ведении Минобрнауки, действует </w:t>
      </w:r>
      <w:hyperlink r:id="rId58" w:history="1">
        <w:r>
          <w:rPr>
            <w:color w:val="0000FF"/>
          </w:rPr>
          <w:t>Приказ</w:t>
        </w:r>
      </w:hyperlink>
      <w:r>
        <w:t xml:space="preserve"> Минобрнауки России от 20.11.2018 N 64н, в котором установлены коэффициенты кратности, равные 8 и 11 (учреждения, включенные в </w:t>
      </w:r>
      <w:hyperlink r:id="rId59" w:history="1">
        <w:r>
          <w:rPr>
            <w:color w:val="0000FF"/>
          </w:rPr>
          <w:t>Перечень</w:t>
        </w:r>
      </w:hyperlink>
      <w:r>
        <w:t xml:space="preserve">, утвержденный Распоряжением Правительства РФ от 30.12.2012 N 2627-р). А для учреждений, находящихся в ведении Минпросвещения, - </w:t>
      </w:r>
      <w:hyperlink r:id="rId60" w:history="1">
        <w:r>
          <w:rPr>
            <w:color w:val="0000FF"/>
          </w:rPr>
          <w:t>Приказ</w:t>
        </w:r>
      </w:hyperlink>
      <w:r>
        <w:t xml:space="preserve"> Минпросвещения России от 17.07.2019 N 380, которым установлен коэффициент 8.</w:t>
      </w:r>
    </w:p>
    <w:p w:rsidR="00350B9D" w:rsidRDefault="00350B9D">
      <w:pPr>
        <w:pStyle w:val="ConsPlusNormal"/>
        <w:spacing w:before="220"/>
        <w:ind w:firstLine="540"/>
        <w:jc w:val="both"/>
      </w:pPr>
      <w:r>
        <w:t>--------------------------------</w:t>
      </w:r>
    </w:p>
    <w:p w:rsidR="00350B9D" w:rsidRDefault="00350B9D">
      <w:pPr>
        <w:pStyle w:val="ConsPlusNormal"/>
        <w:spacing w:before="220"/>
        <w:ind w:firstLine="540"/>
        <w:jc w:val="both"/>
      </w:pPr>
      <w:bookmarkStart w:id="2" w:name="P90"/>
      <w:bookmarkEnd w:id="2"/>
      <w:r>
        <w:t xml:space="preserve">&lt;3&gt; </w:t>
      </w:r>
      <w:hyperlink r:id="rId61" w:history="1">
        <w:r>
          <w:rPr>
            <w:color w:val="0000FF"/>
          </w:rPr>
          <w:t>Положение</w:t>
        </w:r>
      </w:hyperlink>
      <w:r>
        <w:t xml:space="preserve"> об установлении систем оплаты труда работников федеральных бюджетных, автономных и казенных учреждений, утв. Постановлением Правительства РФ от 05.08.2008 N 583.</w:t>
      </w:r>
    </w:p>
    <w:p w:rsidR="00350B9D" w:rsidRDefault="00350B9D">
      <w:pPr>
        <w:pStyle w:val="ConsPlusNormal"/>
        <w:ind w:firstLine="540"/>
        <w:jc w:val="both"/>
      </w:pPr>
    </w:p>
    <w:p w:rsidR="00350B9D" w:rsidRDefault="00350B9D">
      <w:pPr>
        <w:pStyle w:val="ConsPlusNormal"/>
        <w:ind w:firstLine="540"/>
        <w:jc w:val="both"/>
      </w:pPr>
      <w:r>
        <w:t xml:space="preserve">В соответствии с </w:t>
      </w:r>
      <w:hyperlink r:id="rId62" w:history="1">
        <w:r>
          <w:rPr>
            <w:color w:val="0000FF"/>
          </w:rPr>
          <w:t>п. 27</w:t>
        </w:r>
      </w:hyperlink>
      <w:r>
        <w:t xml:space="preserve"> Единых рекомендаций информация о рассчитанной за 2019 год среднемесячной заработной плате руководителей, заместителей руководителей и главных бухгалтеров государственных и муниципальных учреждений размещается в Интернете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учреждений, не позднее 15.05.2020. </w:t>
      </w:r>
      <w:hyperlink r:id="rId63" w:history="1">
        <w:r>
          <w:rPr>
            <w:color w:val="0000FF"/>
          </w:rPr>
          <w:t>Правила</w:t>
        </w:r>
      </w:hyperlink>
      <w:r>
        <w:t xml:space="preserve"> публикации этой информации утверждены Постановлением Правительства РФ от 28.12.2016 N 1521.</w:t>
      </w:r>
    </w:p>
    <w:p w:rsidR="00350B9D" w:rsidRDefault="00350B9D">
      <w:pPr>
        <w:pStyle w:val="ConsPlusNormal"/>
        <w:spacing w:before="220"/>
        <w:ind w:firstLine="540"/>
        <w:jc w:val="both"/>
      </w:pPr>
      <w:r>
        <w:t>В состав информации о средней зарплате включаются полное наименование учреждения, занимаемая должность, фамилия, имя, отчество руководящего работника, подающего сведения. При этом запрещается указывать данные, позволяющие определить место жительства, почтовый адрес, телефон и иные индивидуальные средства коммуникации, а также сведения, отнесенные к государственной тайне или имеющие конфиденциальный характер.</w:t>
      </w:r>
    </w:p>
    <w:p w:rsidR="00350B9D" w:rsidRDefault="00350B9D">
      <w:pPr>
        <w:pStyle w:val="ConsPlusNormal"/>
        <w:ind w:firstLine="540"/>
        <w:jc w:val="both"/>
      </w:pPr>
    </w:p>
    <w:p w:rsidR="00350B9D" w:rsidRDefault="00350B9D">
      <w:pPr>
        <w:pStyle w:val="ConsPlusNormal"/>
        <w:jc w:val="center"/>
      </w:pPr>
      <w:r>
        <w:t>* * *</w:t>
      </w:r>
    </w:p>
    <w:p w:rsidR="00350B9D" w:rsidRDefault="00350B9D">
      <w:pPr>
        <w:pStyle w:val="ConsPlusNormal"/>
        <w:ind w:firstLine="540"/>
        <w:jc w:val="both"/>
      </w:pPr>
    </w:p>
    <w:p w:rsidR="00350B9D" w:rsidRDefault="00350B9D">
      <w:pPr>
        <w:pStyle w:val="ConsPlusNormal"/>
        <w:ind w:firstLine="540"/>
        <w:jc w:val="both"/>
      </w:pPr>
      <w:r>
        <w:t>Кратко сформулируем основные выводы:</w:t>
      </w:r>
    </w:p>
    <w:p w:rsidR="00350B9D" w:rsidRDefault="00350B9D">
      <w:pPr>
        <w:pStyle w:val="ConsPlusNormal"/>
        <w:spacing w:before="220"/>
        <w:ind w:firstLine="540"/>
        <w:jc w:val="both"/>
      </w:pPr>
      <w:r>
        <w:t xml:space="preserve">1. Российская трехсторонняя комиссия по регулированию социально-трудовых отношений утвердила Единые </w:t>
      </w:r>
      <w:hyperlink r:id="rId64" w:history="1">
        <w:r>
          <w:rPr>
            <w:color w:val="0000FF"/>
          </w:rPr>
          <w:t>рекомендации</w:t>
        </w:r>
      </w:hyperlink>
      <w:r>
        <w:t xml:space="preserve"> на 2020 год, применяемые при установлении систем оплаты труда работников государственных и муниципальных учреждений на всех уровнях.</w:t>
      </w:r>
    </w:p>
    <w:p w:rsidR="00350B9D" w:rsidRDefault="00350B9D">
      <w:pPr>
        <w:pStyle w:val="ConsPlusNormal"/>
        <w:spacing w:before="220"/>
        <w:ind w:firstLine="540"/>
        <w:jc w:val="both"/>
      </w:pPr>
      <w:r>
        <w:t xml:space="preserve">2. При установлении системы оплаты труда необходимо учитывать нормы и условия оплаты труда, предусмотренные </w:t>
      </w:r>
      <w:hyperlink r:id="rId65" w:history="1">
        <w:r>
          <w:rPr>
            <w:color w:val="0000FF"/>
          </w:rPr>
          <w:t>ТК</w:t>
        </w:r>
      </w:hyperlink>
      <w:r>
        <w:t xml:space="preserve"> РФ и иными нормативными правовыми актами РФ. В частности, МРОТ, который с 01.01.2020 составляет 12 130 руб. Работодатели, не выполняющие требования трудового законодательства (в том числе в части установления размера заработной платы), могут быть привлечены к административной ответственности по </w:t>
      </w:r>
      <w:hyperlink r:id="rId66" w:history="1">
        <w:r>
          <w:rPr>
            <w:color w:val="0000FF"/>
          </w:rPr>
          <w:t>ст. 5.27</w:t>
        </w:r>
      </w:hyperlink>
      <w:r>
        <w:t xml:space="preserve"> КоАП РФ.</w:t>
      </w:r>
    </w:p>
    <w:p w:rsidR="00350B9D" w:rsidRDefault="00350B9D">
      <w:pPr>
        <w:pStyle w:val="ConsPlusNormal"/>
        <w:spacing w:before="220"/>
        <w:ind w:firstLine="540"/>
        <w:jc w:val="both"/>
      </w:pPr>
      <w:r>
        <w:t xml:space="preserve">3. Особенности формирования системы оплаты труда работников учреждений образования </w:t>
      </w:r>
      <w:r>
        <w:lastRenderedPageBreak/>
        <w:t xml:space="preserve">изложены в </w:t>
      </w:r>
      <w:hyperlink r:id="rId67" w:history="1">
        <w:r>
          <w:rPr>
            <w:color w:val="0000FF"/>
          </w:rPr>
          <w:t>п. 36</w:t>
        </w:r>
      </w:hyperlink>
      <w:r>
        <w:t xml:space="preserve"> Единых рекомендаций, которые следует учитывать всем учреждениям образования.</w:t>
      </w:r>
    </w:p>
    <w:p w:rsidR="00350B9D" w:rsidRDefault="00350B9D">
      <w:pPr>
        <w:pStyle w:val="ConsPlusNormal"/>
        <w:ind w:firstLine="540"/>
        <w:jc w:val="both"/>
      </w:pPr>
    </w:p>
    <w:p w:rsidR="00350B9D" w:rsidRDefault="00350B9D">
      <w:pPr>
        <w:pStyle w:val="ConsPlusNormal"/>
        <w:jc w:val="right"/>
      </w:pPr>
      <w:r>
        <w:t>М. Зарипова</w:t>
      </w:r>
    </w:p>
    <w:p w:rsidR="00350B9D" w:rsidRDefault="00350B9D">
      <w:pPr>
        <w:pStyle w:val="ConsPlusNormal"/>
        <w:jc w:val="right"/>
      </w:pPr>
      <w:r>
        <w:t>Эксперт журнала</w:t>
      </w:r>
    </w:p>
    <w:p w:rsidR="00350B9D" w:rsidRDefault="00350B9D">
      <w:pPr>
        <w:pStyle w:val="ConsPlusNormal"/>
        <w:jc w:val="right"/>
      </w:pPr>
      <w:r>
        <w:t>"Учреждения образования:</w:t>
      </w:r>
    </w:p>
    <w:p w:rsidR="00350B9D" w:rsidRDefault="00350B9D">
      <w:pPr>
        <w:pStyle w:val="ConsPlusNormal"/>
        <w:jc w:val="right"/>
      </w:pPr>
      <w:r>
        <w:t>бухгалтерский учет и налогообложение"</w:t>
      </w:r>
    </w:p>
    <w:p w:rsidR="00350B9D" w:rsidRDefault="00350B9D">
      <w:pPr>
        <w:pStyle w:val="ConsPlusNormal"/>
      </w:pPr>
      <w:r>
        <w:t>Подписано в печать</w:t>
      </w:r>
    </w:p>
    <w:p w:rsidR="00350B9D" w:rsidRDefault="00350B9D">
      <w:pPr>
        <w:pStyle w:val="ConsPlusNormal"/>
        <w:spacing w:before="220"/>
      </w:pPr>
      <w:r>
        <w:t>27.01.2020</w:t>
      </w:r>
    </w:p>
    <w:p w:rsidR="00350B9D" w:rsidRDefault="00350B9D">
      <w:pPr>
        <w:pStyle w:val="ConsPlusNormal"/>
      </w:pPr>
    </w:p>
    <w:p w:rsidR="00350B9D" w:rsidRDefault="00350B9D">
      <w:pPr>
        <w:pStyle w:val="ConsPlusNormal"/>
      </w:pPr>
    </w:p>
    <w:p w:rsidR="00350B9D" w:rsidRDefault="00350B9D">
      <w:pPr>
        <w:pStyle w:val="ConsPlusNormal"/>
        <w:pBdr>
          <w:top w:val="single" w:sz="6" w:space="0" w:color="auto"/>
        </w:pBdr>
        <w:spacing w:before="100" w:after="100"/>
        <w:jc w:val="both"/>
        <w:rPr>
          <w:sz w:val="2"/>
          <w:szCs w:val="2"/>
        </w:rPr>
      </w:pPr>
    </w:p>
    <w:p w:rsidR="00E62DDF" w:rsidRDefault="00E62DDF"/>
    <w:sectPr w:rsidR="00E62DDF" w:rsidSect="009846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50B9D"/>
    <w:rsid w:val="00350B9D"/>
    <w:rsid w:val="00E62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D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0B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50B9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50B9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469F03EA35EC7A26214F2A68222EA395CB4E355C6C4819DE8509C0A6F17BB40F98585F19023B335836D5B6E0EQEzDJ" TargetMode="External"/><Relationship Id="rId18" Type="http://schemas.openxmlformats.org/officeDocument/2006/relationships/hyperlink" Target="consultantplus://offline/ref=4469F03EA35EC7A26214F2A68222EA395CB2E353C5CC819DE8509C0A6F17BB40EB85DDFD922BAD3788780D3F48B8850CAE3BB29D775363E4QAz1J" TargetMode="External"/><Relationship Id="rId26" Type="http://schemas.openxmlformats.org/officeDocument/2006/relationships/hyperlink" Target="consultantplus://offline/ref=4469F03EA35EC7A26214F2A68222EA395EB0E255CBC6819DE8509C0A6F17BB40EB85DDFD922BAD3583780D3F48B8850CAE3BB29D775363E4QAz1J" TargetMode="External"/><Relationship Id="rId39" Type="http://schemas.openxmlformats.org/officeDocument/2006/relationships/hyperlink" Target="consultantplus://offline/ref=4469F03EA35EC7A26214F2A68222EA395CB4E457C2C6819DE8509C0A6F17BB40EB85DDFD922BAD3688780D3F48B8850CAE3BB29D775363E4QAz1J" TargetMode="External"/><Relationship Id="rId21" Type="http://schemas.openxmlformats.org/officeDocument/2006/relationships/hyperlink" Target="consultantplus://offline/ref=4469F03EA35EC7A26214F2A68222EA395CB4E355C6C4819DE8509C0A6F17BB40F98585F19023B335836D5B6E0EQEzDJ" TargetMode="External"/><Relationship Id="rId34" Type="http://schemas.openxmlformats.org/officeDocument/2006/relationships/hyperlink" Target="consultantplus://offline/ref=4469F03EA35EC7A26214F2A68222EA395DBEE954C5C5819DE8509C0A6F17BB40F98585F19023B335836D5B6E0EQEzDJ" TargetMode="External"/><Relationship Id="rId42" Type="http://schemas.openxmlformats.org/officeDocument/2006/relationships/hyperlink" Target="consultantplus://offline/ref=4469F03EA35EC7A26214F2A68222EA395CB4E457C2C6819DE8509C0A6F17BB40EB85DDFD922BAD3188780D3F48B8850CAE3BB29D775363E4QAz1J" TargetMode="External"/><Relationship Id="rId47" Type="http://schemas.openxmlformats.org/officeDocument/2006/relationships/hyperlink" Target="consultantplus://offline/ref=4469F03EA35EC7A26214F2A68222EA395EBFE95FCBCD819DE8509C0A6F17BB40EB85DDFD922BAD378C780D3F48B8850CAE3BB29D775363E4QAz1J" TargetMode="External"/><Relationship Id="rId50" Type="http://schemas.openxmlformats.org/officeDocument/2006/relationships/hyperlink" Target="consultantplus://offline/ref=4469F03EA35EC7A26214F2A68222EA395CB4E457C2C6819DE8509C0A6F17BB40EB85DDFD922BAC358F780D3F48B8850CAE3BB29D775363E4QAz1J" TargetMode="External"/><Relationship Id="rId55" Type="http://schemas.openxmlformats.org/officeDocument/2006/relationships/hyperlink" Target="consultantplus://offline/ref=4469F03EA35EC7A26214F2A68222EA395CB2E353C5CC819DE8509C0A6F17BB40EB85DDFD922BAC3589780D3F48B8850CAE3BB29D775363E4QAz1J" TargetMode="External"/><Relationship Id="rId63" Type="http://schemas.openxmlformats.org/officeDocument/2006/relationships/hyperlink" Target="consultantplus://offline/ref=4469F03EA35EC7A26214F2A68222EA395DB7E157C1C4819DE8509C0A6F17BB40EB85DDFD922BAD3582780D3F48B8850CAE3BB29D775363E4QAz1J" TargetMode="External"/><Relationship Id="rId68" Type="http://schemas.openxmlformats.org/officeDocument/2006/relationships/fontTable" Target="fontTable.xml"/><Relationship Id="rId7" Type="http://schemas.openxmlformats.org/officeDocument/2006/relationships/hyperlink" Target="consultantplus://offline/ref=4469F03EA35EC7A26214F2A68222EA395CB2E353C5CC819DE8509C0A6F17BB40EB85DDFD922BAD378A780D3F48B8850CAE3BB29D775363E4QAz1J" TargetMode="External"/><Relationship Id="rId2" Type="http://schemas.openxmlformats.org/officeDocument/2006/relationships/settings" Target="settings.xml"/><Relationship Id="rId16" Type="http://schemas.openxmlformats.org/officeDocument/2006/relationships/hyperlink" Target="consultantplus://offline/ref=4469F03EA35EC7A26214F2A68222EA395DBEE550C3C3819DE8509C0A6F17BB40F98585F19023B335836D5B6E0EQEzDJ" TargetMode="External"/><Relationship Id="rId29" Type="http://schemas.openxmlformats.org/officeDocument/2006/relationships/hyperlink" Target="consultantplus://offline/ref=4469F03EA35EC7A26214F2A68222EA3956B1E251CACFDC97E00990086818E445EC94DDFE9A35AD3C9471596CQ0zCJ" TargetMode="External"/><Relationship Id="rId1" Type="http://schemas.openxmlformats.org/officeDocument/2006/relationships/styles" Target="styles.xml"/><Relationship Id="rId6" Type="http://schemas.openxmlformats.org/officeDocument/2006/relationships/hyperlink" Target="consultantplus://offline/ref=4469F03EA35EC7A26214F2A68222EA395CB2E353C5CC819DE8509C0A6F17BB40F98585F19023B335836D5B6E0EQEzDJ" TargetMode="External"/><Relationship Id="rId11" Type="http://schemas.openxmlformats.org/officeDocument/2006/relationships/hyperlink" Target="consultantplus://offline/ref=4469F03EA35EC7A26214F2A68222EA395DBEE550C3C3819DE8509C0A6F17BB40F98585F19023B335836D5B6E0EQEzDJ" TargetMode="External"/><Relationship Id="rId24" Type="http://schemas.openxmlformats.org/officeDocument/2006/relationships/hyperlink" Target="consultantplus://offline/ref=4469F03EA35EC7A26214F2A68222EA395CB2E353C5CC819DE8509C0A6F17BB40EB85DDFD922BAC318D780D3F48B8850CAE3BB29D775363E4QAz1J" TargetMode="External"/><Relationship Id="rId32" Type="http://schemas.openxmlformats.org/officeDocument/2006/relationships/hyperlink" Target="consultantplus://offline/ref=4469F03EA35EC7A26214F2A68222EA395CB2E353C5CC819DE8509C0A6F17BB40EB85DDFD922BAC3182780D3F48B8850CAE3BB29D775363E4QAz1J" TargetMode="External"/><Relationship Id="rId37" Type="http://schemas.openxmlformats.org/officeDocument/2006/relationships/hyperlink" Target="consultantplus://offline/ref=4469F03EA35EC7A26214F2A68222EA395CB4E457C2C6819DE8509C0A6F17BB40EB85DDFD922BAD3688780D3F48B8850CAE3BB29D775363E4QAz1J" TargetMode="External"/><Relationship Id="rId40" Type="http://schemas.openxmlformats.org/officeDocument/2006/relationships/hyperlink" Target="consultantplus://offline/ref=4469F03EA35EC7A26214F2A68222EA395CB4E457C2C6819DE8509C0A6F17BB40EB85DDFD922BAD3189780D3F48B8850CAE3BB29D775363E4QAz1J" TargetMode="External"/><Relationship Id="rId45" Type="http://schemas.openxmlformats.org/officeDocument/2006/relationships/hyperlink" Target="consultantplus://offline/ref=4469F03EA35EC7A26214F2A68222EA395CB4E457C2C6819DE8509C0A6F17BB40EB85DDFD922BAD318E780D3F48B8850CAE3BB29D775363E4QAz1J" TargetMode="External"/><Relationship Id="rId53" Type="http://schemas.openxmlformats.org/officeDocument/2006/relationships/hyperlink" Target="consultantplus://offline/ref=4469F03EA35EC7A26214F2A68222EA395CB2E353C5CC819DE8509C0A6F17BB40EB85DDFD922BAC358A780D3F48B8850CAE3BB29D775363E4QAz1J" TargetMode="External"/><Relationship Id="rId58" Type="http://schemas.openxmlformats.org/officeDocument/2006/relationships/hyperlink" Target="consultantplus://offline/ref=4469F03EA35EC7A26214F2A68222EA395CB7E257CBC5819DE8509C0A6F17BB40F98585F19023B335836D5B6E0EQEzDJ" TargetMode="External"/><Relationship Id="rId66" Type="http://schemas.openxmlformats.org/officeDocument/2006/relationships/hyperlink" Target="consultantplus://offline/ref=4469F03EA35EC7A26214F2A68222EA395CB2E355C5C6819DE8509C0A6F17BB40EB85DDFB962FAE3EDE221D3B01EF8010A62CAC966953Q6z3J" TargetMode="External"/><Relationship Id="rId5" Type="http://schemas.openxmlformats.org/officeDocument/2006/relationships/hyperlink" Target="consultantplus://offline/ref=4469F03EA35EC7A26214F2A68222EA395CB2E353C5CC819DE8509C0A6F17BB40F98585F19023B335836D5B6E0EQEzDJ" TargetMode="External"/><Relationship Id="rId15" Type="http://schemas.openxmlformats.org/officeDocument/2006/relationships/hyperlink" Target="consultantplus://offline/ref=4469F03EA35EC7A26214F2A68222EA395CB2E353C5CC819DE8509C0A6F17BB40EB85DDFD922BAD378C780D3F48B8850CAE3BB29D775363E4QAz1J" TargetMode="External"/><Relationship Id="rId23" Type="http://schemas.openxmlformats.org/officeDocument/2006/relationships/hyperlink" Target="consultantplus://offline/ref=4469F03EA35EC7A26214F2A68222EA395CB2E353C5CC819DE8509C0A6F17BB40EB85DDFD922BAD3C8F780D3F48B8850CAE3BB29D775363E4QAz1J" TargetMode="External"/><Relationship Id="rId28" Type="http://schemas.openxmlformats.org/officeDocument/2006/relationships/hyperlink" Target="consultantplus://offline/ref=4469F03EA35EC7A26214F2A68222EA3956B4E856C5CFDC97E00990086818E445EC94DDFE9A35AD3C9471596CQ0zCJ" TargetMode="External"/><Relationship Id="rId36" Type="http://schemas.openxmlformats.org/officeDocument/2006/relationships/hyperlink" Target="consultantplus://offline/ref=4469F03EA35EC7A26214F2A68222EA395CB4E457C2C6819DE8509C0A6F17BB40F98585F19023B335836D5B6E0EQEzDJ" TargetMode="External"/><Relationship Id="rId49" Type="http://schemas.openxmlformats.org/officeDocument/2006/relationships/hyperlink" Target="consultantplus://offline/ref=4469F03EA35EC7A26214F2A68222EA395CB4E457C2C6819DE8509C0A6F17BB40EB85DDFD922BAC358F780D3F48B8850CAE3BB29D775363E4QAz1J" TargetMode="External"/><Relationship Id="rId57" Type="http://schemas.openxmlformats.org/officeDocument/2006/relationships/hyperlink" Target="consultantplus://offline/ref=4469F03EA35EC7A26214F2A68222EA395CB7E752C2C1819DE8509C0A6F17BB40EB85DDF89120F964CE26546C04F38807B827B296Q6z9J" TargetMode="External"/><Relationship Id="rId61" Type="http://schemas.openxmlformats.org/officeDocument/2006/relationships/hyperlink" Target="consultantplus://offline/ref=4469F03EA35EC7A26214F2A68222EA395CB7E752C2C1819DE8509C0A6F17BB40EB85DDFD922BAD3C82780D3F48B8850CAE3BB29D775363E4QAz1J" TargetMode="External"/><Relationship Id="rId10" Type="http://schemas.openxmlformats.org/officeDocument/2006/relationships/hyperlink" Target="consultantplus://offline/ref=4469F03EA35EC7A26214F2A68222EA395CB2E353C5CC819DE8509C0A6F17BB40EB85DDFD922BAD378B780D3F48B8850CAE3BB29D775363E4QAz1J" TargetMode="External"/><Relationship Id="rId19" Type="http://schemas.openxmlformats.org/officeDocument/2006/relationships/hyperlink" Target="consultantplus://offline/ref=4469F03EA35EC7A26214F2A68222EA395DBEE550C3C3819DE8509C0A6F17BB40F98585F19023B335836D5B6E0EQEzDJ" TargetMode="External"/><Relationship Id="rId31" Type="http://schemas.openxmlformats.org/officeDocument/2006/relationships/hyperlink" Target="consultantplus://offline/ref=4469F03EA35EC7A26214F2A68222EA395CB2E155C1CD819DE8509C0A6F17BB40EB85DDFD9A28A43EDE221D3B01EF8010A62CAC966953Q6z3J" TargetMode="External"/><Relationship Id="rId44" Type="http://schemas.openxmlformats.org/officeDocument/2006/relationships/hyperlink" Target="consultantplus://offline/ref=4469F03EA35EC7A26214F2A68222EA395CB4E457C2C6819DE8509C0A6F17BB40EB85DDFD922BAD3088780D3F48B8850CAE3BB29D775363E4QAz1J" TargetMode="External"/><Relationship Id="rId52" Type="http://schemas.openxmlformats.org/officeDocument/2006/relationships/hyperlink" Target="consultantplus://offline/ref=4469F03EA35EC7A26214F2A68222EA395CB2E353C5CC819DE8509C0A6F17BB40EB85DDFD922BAD3C8D780D3F48B8850CAE3BB29D775363E4QAz1J" TargetMode="External"/><Relationship Id="rId60" Type="http://schemas.openxmlformats.org/officeDocument/2006/relationships/hyperlink" Target="consultantplus://offline/ref=4469F03EA35EC7A26214F2A68222EA395CB5E052C4C3819DE8509C0A6F17BB40EB85DDFD922BAD358C780D3F48B8850CAE3BB29D775363E4QAz1J" TargetMode="External"/><Relationship Id="rId65" Type="http://schemas.openxmlformats.org/officeDocument/2006/relationships/hyperlink" Target="consultantplus://offline/ref=4469F03EA35EC7A26214F2A68222EA395CB2E155C1CD819DE8509C0A6F17BB40F98585F19023B335836D5B6E0EQEzD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469F03EA35EC7A26214F2A68222EA395CB2E051C6CC819DE8509C0A6F17BB40EB85DDFD922BAD348A780D3F48B8850CAE3BB29D775363E4QAz1J" TargetMode="External"/><Relationship Id="rId14" Type="http://schemas.openxmlformats.org/officeDocument/2006/relationships/hyperlink" Target="consultantplus://offline/ref=4469F03EA35EC7A26214F2A68222EA395CB2E155CAC7819DE8509C0A6F17BB40F98585F19023B335836D5B6E0EQEzDJ" TargetMode="External"/><Relationship Id="rId22" Type="http://schemas.openxmlformats.org/officeDocument/2006/relationships/hyperlink" Target="consultantplus://offline/ref=4469F03EA35EC7A26214F2A68222EA395CB2E155CAC7819DE8509C0A6F17BB40F98585F19023B335836D5B6E0EQEzDJ" TargetMode="External"/><Relationship Id="rId27" Type="http://schemas.openxmlformats.org/officeDocument/2006/relationships/hyperlink" Target="consultantplus://offline/ref=4469F03EA35EC7A26214F2A68222EA395CB2E353C5CC819DE8509C0A6F17BB40EB85DDFD922BAD3C8E780D3F48B8850CAE3BB29D775363E4QAz1J" TargetMode="External"/><Relationship Id="rId30" Type="http://schemas.openxmlformats.org/officeDocument/2006/relationships/hyperlink" Target="consultantplus://offline/ref=4469F03EA35EC7A26214F2A68222EA395CB2E353C5CC819DE8509C0A6F17BB40EB85DDFD922BAD368B780D3F48B8850CAE3BB29D775363E4QAz1J" TargetMode="External"/><Relationship Id="rId35" Type="http://schemas.openxmlformats.org/officeDocument/2006/relationships/hyperlink" Target="consultantplus://offline/ref=4469F03EA35EC7A26214F2A68222EA395CB4E152C0C1819DE8509C0A6F17BB40F98585F19023B335836D5B6E0EQEzDJ" TargetMode="External"/><Relationship Id="rId43" Type="http://schemas.openxmlformats.org/officeDocument/2006/relationships/hyperlink" Target="consultantplus://offline/ref=4469F03EA35EC7A26214F2A68222EA395CB4E457C2C6819DE8509C0A6F17BB40EB85DDFD922BAD318E780D3F48B8850CAE3BB29D775363E4QAz1J" TargetMode="External"/><Relationship Id="rId48" Type="http://schemas.openxmlformats.org/officeDocument/2006/relationships/hyperlink" Target="consultantplus://offline/ref=4469F03EA35EC7A26214F2A68222EA395CB4E457C2C6819DE8509C0A6F17BB40EB85DDFD922BAD338F780D3F48B8850CAE3BB29D775363E4QAz1J" TargetMode="External"/><Relationship Id="rId56" Type="http://schemas.openxmlformats.org/officeDocument/2006/relationships/hyperlink" Target="consultantplus://offline/ref=4469F03EA35EC7A26214F2A68222EA395CB2E155C1CD819DE8509C0A6F17BB40EB85DDFE9029A83EDE221D3B01EF8010A62CAC966953Q6z3J" TargetMode="External"/><Relationship Id="rId64" Type="http://schemas.openxmlformats.org/officeDocument/2006/relationships/hyperlink" Target="consultantplus://offline/ref=4469F03EA35EC7A26214F2A68222EA395CB2E353C5CC819DE8509C0A6F17BB40F98585F19023B335836D5B6E0EQEzDJ" TargetMode="External"/><Relationship Id="rId69" Type="http://schemas.openxmlformats.org/officeDocument/2006/relationships/theme" Target="theme/theme1.xml"/><Relationship Id="rId8" Type="http://schemas.openxmlformats.org/officeDocument/2006/relationships/hyperlink" Target="consultantplus://offline/ref=4469F03EA35EC7A26214F2A68222EA395CB2E155C1CD819DE8509C0A6F17BB40F98585F19023B335836D5B6E0EQEzDJ" TargetMode="External"/><Relationship Id="rId51" Type="http://schemas.openxmlformats.org/officeDocument/2006/relationships/hyperlink" Target="consultantplus://offline/ref=4469F03EA35EC7A26214F2A68222EA395CB4E457C2C6819DE8509C0A6F17BB40EB85DDFD922BAC358D780D3F48B8850CAE3BB29D775363E4QAz1J" TargetMode="External"/><Relationship Id="rId3" Type="http://schemas.openxmlformats.org/officeDocument/2006/relationships/webSettings" Target="webSettings.xml"/><Relationship Id="rId12" Type="http://schemas.openxmlformats.org/officeDocument/2006/relationships/hyperlink" Target="consultantplus://offline/ref=4469F03EA35EC7A26214F2A68222EA395CB6E055C0C2819DE8509C0A6F17BB40F98585F19023B335836D5B6E0EQEzDJ" TargetMode="External"/><Relationship Id="rId17" Type="http://schemas.openxmlformats.org/officeDocument/2006/relationships/hyperlink" Target="consultantplus://offline/ref=4469F03EA35EC7A26214F2A68222EA395CB2E05FC0C3819DE8509C0A6F17BB40F98585F19023B335836D5B6E0EQEzDJ" TargetMode="External"/><Relationship Id="rId25" Type="http://schemas.openxmlformats.org/officeDocument/2006/relationships/hyperlink" Target="consultantplus://offline/ref=4469F03EA35EC7A26214F2A68222EA395EBEE754C6C4819DE8509C0A6F17BB40EB85DDFD922BAF368D780D3F48B8850CAE3BB29D775363E4QAz1J" TargetMode="External"/><Relationship Id="rId33" Type="http://schemas.openxmlformats.org/officeDocument/2006/relationships/hyperlink" Target="consultantplus://offline/ref=4469F03EA35EC7A26214F2A68222EA395CB2E353C5CC819DE8509C0A6F17BB40EB85DDFD922BAC3183780D3F48B8850CAE3BB29D775363E4QAz1J" TargetMode="External"/><Relationship Id="rId38" Type="http://schemas.openxmlformats.org/officeDocument/2006/relationships/hyperlink" Target="consultantplus://offline/ref=4469F03EA35EC7A26214F2A68222EA395CB4E457C2C6819DE8509C0A6F17BB40EB85DDFD922BAD3189780D3F48B8850CAE3BB29D775363E4QAz1J" TargetMode="External"/><Relationship Id="rId46" Type="http://schemas.openxmlformats.org/officeDocument/2006/relationships/hyperlink" Target="consultantplus://offline/ref=4469F03EA35EC7A26214F2A68222EA395CB4E457C2C6819DE8509C0A6F17BB40EB85DDFD922BAD3088780D3F48B8850CAE3BB29D775363E4QAz1J" TargetMode="External"/><Relationship Id="rId59" Type="http://schemas.openxmlformats.org/officeDocument/2006/relationships/hyperlink" Target="consultantplus://offline/ref=4469F03EA35EC7A26214F2A68222EA395CB5E05EC4C6819DE8509C0A6F17BB40EB85DDFE997FFC71DF7E5B6612ED8110A425B0Q9z4J" TargetMode="External"/><Relationship Id="rId67" Type="http://schemas.openxmlformats.org/officeDocument/2006/relationships/hyperlink" Target="consultantplus://offline/ref=4469F03EA35EC7A26214F2A68222EA395CB2E353C5CC819DE8509C0A6F17BB40EB85DDFD922BAC3183780D3F48B8850CAE3BB29D775363E4QAz1J" TargetMode="External"/><Relationship Id="rId20" Type="http://schemas.openxmlformats.org/officeDocument/2006/relationships/hyperlink" Target="consultantplus://offline/ref=4469F03EA35EC7A26214F2A68222EA395CB6E055C0C2819DE8509C0A6F17BB40F98585F19023B335836D5B6E0EQEzDJ" TargetMode="External"/><Relationship Id="rId41" Type="http://schemas.openxmlformats.org/officeDocument/2006/relationships/hyperlink" Target="consultantplus://offline/ref=4469F03EA35EC7A26214F2A68222EA395CB4E457C2C6819DE8509C0A6F17BB40EB85DDFD922BAD3688780D3F48B8850CAE3BB29D775363E4QAz1J" TargetMode="External"/><Relationship Id="rId54" Type="http://schemas.openxmlformats.org/officeDocument/2006/relationships/hyperlink" Target="consultantplus://offline/ref=4469F03EA35EC7A26214F2A68222EA395CB2E353C5CC819DE8509C0A6F17BB40EB85DDFD922BAC358A780D3F48B8850CAE3BB29D775363E4QAz1J" TargetMode="External"/><Relationship Id="rId62" Type="http://schemas.openxmlformats.org/officeDocument/2006/relationships/hyperlink" Target="consultantplus://offline/ref=4469F03EA35EC7A26214F2A68222EA395CB2E353C5CC819DE8509C0A6F17BB40EB85DDFD922BAC3582780D3F48B8850CAE3BB29D775363E4QAz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4331</Words>
  <Characters>24688</Characters>
  <Application>Microsoft Office Word</Application>
  <DocSecurity>0</DocSecurity>
  <Lines>205</Lines>
  <Paragraphs>57</Paragraphs>
  <ScaleCrop>false</ScaleCrop>
  <Company/>
  <LinksUpToDate>false</LinksUpToDate>
  <CharactersWithSpaces>28962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econom3</dc:creator>
  <cp:lastModifiedBy>econom3</cp:lastModifiedBy>
  <cp:revision>1</cp:revision>
  <dcterms:created xsi:type="dcterms:W3CDTF">2020-09-28T09:51:00Z</dcterms:created>
  <dcterms:modified xsi:type="dcterms:W3CDTF">2020-09-28T09:51:00Z</dcterms:modified>
</cp:coreProperties>
</file>