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60" w:rsidRDefault="00DD0F60" w:rsidP="00DD0F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0F60">
        <w:rPr>
          <w:rFonts w:ascii="Times New Roman" w:hAnsi="Times New Roman" w:cs="Times New Roman"/>
          <w:b w:val="0"/>
          <w:sz w:val="28"/>
          <w:szCs w:val="28"/>
        </w:rPr>
        <w:t xml:space="preserve">МЕТОДИКА ОЦЕНКИ </w:t>
      </w:r>
    </w:p>
    <w:p w:rsidR="00DD0F60" w:rsidRPr="00DD0F60" w:rsidRDefault="00DD0F60" w:rsidP="00DD0F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0F60">
        <w:rPr>
          <w:rFonts w:ascii="Times New Roman" w:hAnsi="Times New Roman" w:cs="Times New Roman"/>
          <w:b w:val="0"/>
          <w:sz w:val="28"/>
          <w:szCs w:val="28"/>
        </w:rPr>
        <w:t xml:space="preserve">эффективности муниципальной программы </w:t>
      </w:r>
    </w:p>
    <w:p w:rsidR="00DD0F60" w:rsidRPr="00DD0F60" w:rsidRDefault="00DD0F60" w:rsidP="00DD0F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(подпрограммы) учитывает необходимость проведения оценок: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1) степени достижения целей и решения задач программы;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может определяться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71675" cy="2286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где: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76225" cy="22860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задач);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76225" cy="228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степень достижения показателя (индикатора) муниципальной программы, N - количество показателей (индикаторов) муниципальной программы;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Степень достижения показателя (индикатора) муниципальной программы может рассчитываться по формуле: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85825" cy="2286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где: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209550" cy="21907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(индикатора) программы,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209550" cy="219075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или,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847725" cy="2286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2) степени соответствия запланированному уровню затрат и эффективности использования средств бюджета МО МР «</w:t>
      </w:r>
      <w:proofErr w:type="spellStart"/>
      <w:r w:rsidRPr="00DD0F6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DD0F60">
        <w:rPr>
          <w:rFonts w:ascii="Times New Roman" w:hAnsi="Times New Roman" w:cs="Times New Roman"/>
          <w:sz w:val="28"/>
          <w:szCs w:val="28"/>
        </w:rPr>
        <w:t>».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бюджета МО МР «</w:t>
      </w:r>
      <w:proofErr w:type="spellStart"/>
      <w:r w:rsidRPr="00DD0F60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DD0F60">
        <w:rPr>
          <w:rFonts w:ascii="Times New Roman" w:hAnsi="Times New Roman" w:cs="Times New Roman"/>
          <w:sz w:val="28"/>
          <w:szCs w:val="28"/>
        </w:rPr>
        <w:t>» может определяться путем сопоставления плановых и фактических объемов финансирования программы по формуле: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952500" cy="219075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где: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228600" cy="21907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уровень финансирования реализации программы,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247650" cy="21907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программы,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position w:val="-7"/>
          <w:sz w:val="28"/>
          <w:szCs w:val="28"/>
        </w:rPr>
        <w:drawing>
          <wp:inline distT="0" distB="0" distL="0" distR="0">
            <wp:extent cx="228600" cy="21907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0F60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соответствующий отчетный период.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(подпрограммы) может рассчитываться по следующей формуле:</w:t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28700" cy="22860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253"/>
      </w:tblGrid>
      <w:tr w:rsidR="00DD0F60" w:rsidRPr="00DD0F60" w:rsidTr="005D576C">
        <w:tc>
          <w:tcPr>
            <w:tcW w:w="5211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Вывод об эффективности реализации</w:t>
            </w:r>
          </w:p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253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Критерий оценки эффективности ЭМП</w:t>
            </w:r>
          </w:p>
        </w:tc>
      </w:tr>
      <w:tr w:rsidR="00DD0F60" w:rsidRPr="00DD0F60" w:rsidTr="005D576C">
        <w:tc>
          <w:tcPr>
            <w:tcW w:w="5211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Неэффективная</w:t>
            </w:r>
          </w:p>
        </w:tc>
        <w:tc>
          <w:tcPr>
            <w:tcW w:w="4253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менее 0,5</w:t>
            </w:r>
          </w:p>
        </w:tc>
      </w:tr>
      <w:tr w:rsidR="00DD0F60" w:rsidRPr="00DD0F60" w:rsidTr="005D576C">
        <w:tc>
          <w:tcPr>
            <w:tcW w:w="5211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4253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0,5 - 0,79</w:t>
            </w:r>
          </w:p>
        </w:tc>
      </w:tr>
      <w:tr w:rsidR="00DD0F60" w:rsidRPr="00DD0F60" w:rsidTr="005D576C">
        <w:tc>
          <w:tcPr>
            <w:tcW w:w="5211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Эффективная</w:t>
            </w:r>
          </w:p>
        </w:tc>
        <w:tc>
          <w:tcPr>
            <w:tcW w:w="4253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0,8 - 1</w:t>
            </w:r>
          </w:p>
        </w:tc>
      </w:tr>
      <w:tr w:rsidR="00DD0F60" w:rsidRPr="00DD0F60" w:rsidTr="005D576C">
        <w:tc>
          <w:tcPr>
            <w:tcW w:w="5211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Высокоэффективная</w:t>
            </w:r>
          </w:p>
        </w:tc>
        <w:tc>
          <w:tcPr>
            <w:tcW w:w="4253" w:type="dxa"/>
          </w:tcPr>
          <w:p w:rsidR="00DD0F60" w:rsidRPr="00DD0F60" w:rsidRDefault="00DD0F60" w:rsidP="00DD0F6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F60">
              <w:rPr>
                <w:rFonts w:ascii="Times New Roman" w:hAnsi="Times New Roman" w:cs="Times New Roman"/>
                <w:sz w:val="28"/>
                <w:szCs w:val="28"/>
              </w:rPr>
              <w:t>более 1</w:t>
            </w:r>
          </w:p>
        </w:tc>
      </w:tr>
    </w:tbl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D0F60" w:rsidRPr="00DD0F60" w:rsidRDefault="00DD0F60" w:rsidP="00DD0F60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F60">
        <w:rPr>
          <w:rFonts w:ascii="Times New Roman" w:hAnsi="Times New Roman" w:cs="Times New Roman"/>
          <w:sz w:val="28"/>
          <w:szCs w:val="28"/>
        </w:rPr>
        <w:t>Для проведения оценки эффективности муниципальной программы рекомендуется использование индивидуальной методики оценки эффективности, разработанной с учетом специфики соответствующей отрасли.</w:t>
      </w:r>
    </w:p>
    <w:p w:rsidR="00DD0F60" w:rsidRPr="00DD0F60" w:rsidRDefault="00DD0F60" w:rsidP="00DD0F60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945276" w:rsidRPr="00DD0F60" w:rsidRDefault="00945276" w:rsidP="00DD0F60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945276" w:rsidRPr="00DD0F60" w:rsidSect="00A1128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F60"/>
    <w:rsid w:val="00945276"/>
    <w:rsid w:val="00DD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0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D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</cp:revision>
  <dcterms:created xsi:type="dcterms:W3CDTF">2021-10-11T08:55:00Z</dcterms:created>
  <dcterms:modified xsi:type="dcterms:W3CDTF">2021-10-11T08:56:00Z</dcterms:modified>
</cp:coreProperties>
</file>