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FE" w:rsidRPr="00490A56" w:rsidRDefault="00FA1AFE" w:rsidP="00FA1AFE">
      <w:pPr>
        <w:jc w:val="right"/>
        <w:rPr>
          <w:rFonts w:ascii="Times New Roman" w:hAnsi="Times New Roman" w:cs="Times New Roman"/>
          <w:sz w:val="24"/>
          <w:szCs w:val="24"/>
        </w:rPr>
      </w:pPr>
      <w:r w:rsidRPr="00FA1AFE">
        <w:rPr>
          <w:rFonts w:ascii="Times New Roman" w:hAnsi="Times New Roman" w:cs="Times New Roman"/>
          <w:sz w:val="24"/>
          <w:szCs w:val="24"/>
        </w:rPr>
        <w:t>Приложение</w:t>
      </w:r>
      <w:r w:rsidR="003813AC" w:rsidRPr="00490A5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81DE5" w:rsidRDefault="00681DE5" w:rsidP="00681D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DE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  <w:r w:rsidR="00FF1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DE5">
        <w:rPr>
          <w:rFonts w:ascii="Times New Roman" w:hAnsi="Times New Roman" w:cs="Times New Roman"/>
          <w:b/>
          <w:sz w:val="28"/>
          <w:szCs w:val="28"/>
        </w:rPr>
        <w:t>по результатам проведенного мониторинга хода реализации Стратегии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</w:t>
      </w:r>
    </w:p>
    <w:p w:rsidR="00681DE5" w:rsidRPr="00681DE5" w:rsidRDefault="00681DE5" w:rsidP="00681D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МР «Усть-Куломский»</w:t>
      </w:r>
      <w:r w:rsidRPr="00681DE5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F4511B">
        <w:rPr>
          <w:rFonts w:ascii="Times New Roman" w:hAnsi="Times New Roman" w:cs="Times New Roman"/>
          <w:b/>
          <w:sz w:val="28"/>
          <w:szCs w:val="28"/>
        </w:rPr>
        <w:t>2</w:t>
      </w:r>
      <w:r w:rsidR="00D80078">
        <w:rPr>
          <w:rFonts w:ascii="Times New Roman" w:hAnsi="Times New Roman" w:cs="Times New Roman"/>
          <w:b/>
          <w:sz w:val="28"/>
          <w:szCs w:val="28"/>
        </w:rPr>
        <w:t>4</w:t>
      </w:r>
      <w:r w:rsidRPr="00681DE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B5CF3" w:rsidRDefault="00BB5CF3" w:rsidP="00EE1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836" w:rsidRDefault="00CC0836" w:rsidP="00644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C4C1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BC4C16">
        <w:rPr>
          <w:rFonts w:ascii="Times New Roman" w:hAnsi="Times New Roman"/>
          <w:sz w:val="28"/>
          <w:szCs w:val="28"/>
        </w:rPr>
        <w:t xml:space="preserve"> году на территории МО МР «Усть-Куломский» </w:t>
      </w:r>
      <w:r>
        <w:rPr>
          <w:rFonts w:ascii="Times New Roman" w:hAnsi="Times New Roman"/>
          <w:sz w:val="28"/>
          <w:szCs w:val="28"/>
        </w:rPr>
        <w:t xml:space="preserve">продолжали </w:t>
      </w:r>
      <w:r w:rsidR="00E05602">
        <w:rPr>
          <w:rFonts w:ascii="Times New Roman" w:hAnsi="Times New Roman"/>
          <w:sz w:val="28"/>
          <w:szCs w:val="28"/>
        </w:rPr>
        <w:t xml:space="preserve">реализацию </w:t>
      </w:r>
      <w:r>
        <w:rPr>
          <w:rFonts w:ascii="Times New Roman" w:hAnsi="Times New Roman"/>
          <w:sz w:val="28"/>
          <w:szCs w:val="28"/>
        </w:rPr>
        <w:t>10 (десять) муниципальных программ муниципального района «Усть-Куломский»</w:t>
      </w:r>
      <w:r w:rsidR="00E05602">
        <w:rPr>
          <w:rFonts w:ascii="Times New Roman" w:hAnsi="Times New Roman"/>
          <w:sz w:val="28"/>
          <w:szCs w:val="28"/>
        </w:rPr>
        <w:t xml:space="preserve">. Перечень муниципальных программ утвержден </w:t>
      </w:r>
      <w:r>
        <w:rPr>
          <w:rFonts w:ascii="Times New Roman" w:hAnsi="Times New Roman"/>
          <w:sz w:val="28"/>
          <w:szCs w:val="28"/>
        </w:rPr>
        <w:t>постановлением администрации МР «Усть-Куломский» от 01 октября 2021 г. № 1318 «Об утверждении перечня муниципальных программ администрации МР «Усть-Куломский».</w:t>
      </w:r>
    </w:p>
    <w:p w:rsidR="00CC0836" w:rsidRDefault="00CC0836" w:rsidP="00644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комплекса мероприятий муниципальных программ направлена на достижение цели и задач социально-экономического развития  МО МР «Усть-Куломский», определенных Стратегией социально-экономического развития МО МР «Усть-Кул</w:t>
      </w:r>
      <w:r w:rsidR="00E05602">
        <w:rPr>
          <w:rFonts w:ascii="Times New Roman" w:hAnsi="Times New Roman" w:cs="Times New Roman"/>
          <w:sz w:val="28"/>
          <w:szCs w:val="28"/>
        </w:rPr>
        <w:t>омский» на период до 2035 года</w:t>
      </w:r>
      <w:r w:rsidR="00E05602">
        <w:rPr>
          <w:rStyle w:val="af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положениями государственных программ Республики Коми и Российской Федерации.</w:t>
      </w:r>
    </w:p>
    <w:p w:rsidR="00083E36" w:rsidRPr="00A77F17" w:rsidRDefault="00083E36" w:rsidP="00644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83E36" w:rsidRDefault="00CC0836" w:rsidP="00083E36">
      <w:pPr>
        <w:pStyle w:val="ConsPlusNormal"/>
        <w:jc w:val="center"/>
        <w:rPr>
          <w:rFonts w:ascii="Times New Roman" w:hAnsi="Times New Roman" w:cs="Times New Roman"/>
        </w:rPr>
      </w:pPr>
      <w:r w:rsidRPr="00CC0836">
        <w:rPr>
          <w:rFonts w:ascii="Times New Roman" w:hAnsi="Times New Roman" w:cs="Times New Roman"/>
        </w:rPr>
        <w:t>Рейтинг оценки эффективности муниципальных программ</w:t>
      </w:r>
      <w:r w:rsidR="00083E36">
        <w:rPr>
          <w:rFonts w:ascii="Times New Roman" w:hAnsi="Times New Roman" w:cs="Times New Roman"/>
        </w:rPr>
        <w:t xml:space="preserve">, </w:t>
      </w:r>
    </w:p>
    <w:p w:rsidR="00CC0836" w:rsidRPr="00CC0836" w:rsidRDefault="00083E36" w:rsidP="00083E3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действующих на территории МО МР «Усть-Куломский»</w:t>
      </w:r>
    </w:p>
    <w:p w:rsidR="00CC0836" w:rsidRPr="00B054BF" w:rsidRDefault="00CC0836" w:rsidP="00CC083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3017"/>
        <w:gridCol w:w="3096"/>
        <w:gridCol w:w="2694"/>
      </w:tblGrid>
      <w:tr w:rsidR="00CC0836" w:rsidRPr="00304BC6" w:rsidTr="00A32C07">
        <w:tc>
          <w:tcPr>
            <w:tcW w:w="691" w:type="dxa"/>
            <w:vAlign w:val="center"/>
          </w:tcPr>
          <w:p w:rsidR="00CC0836" w:rsidRPr="00304BC6" w:rsidRDefault="00CC0836" w:rsidP="00A32C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7" w:type="dxa"/>
            <w:vAlign w:val="center"/>
          </w:tcPr>
          <w:p w:rsidR="00CC0836" w:rsidRPr="00304BC6" w:rsidRDefault="00CC0836" w:rsidP="00A32C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6" w:type="dxa"/>
            <w:vAlign w:val="center"/>
          </w:tcPr>
          <w:p w:rsidR="00CC0836" w:rsidRPr="00304BC6" w:rsidRDefault="00CC0836" w:rsidP="00A32C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оценки эффективности 2024:</w:t>
            </w:r>
          </w:p>
          <w:p w:rsidR="00CC0836" w:rsidRPr="00CC0836" w:rsidRDefault="00CC0836" w:rsidP="00A32C07">
            <w:pPr>
              <w:pStyle w:val="ConsPlusNorma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836">
              <w:rPr>
                <w:rFonts w:ascii="Times New Roman" w:hAnsi="Times New Roman" w:cs="Times New Roman"/>
                <w:i/>
                <w:sz w:val="20"/>
                <w:szCs w:val="20"/>
              </w:rPr>
              <w:t>- неэффективная</w:t>
            </w:r>
          </w:p>
          <w:p w:rsidR="00CC0836" w:rsidRPr="00CC0836" w:rsidRDefault="00CC0836" w:rsidP="00A32C07">
            <w:pPr>
              <w:pStyle w:val="ConsPlusNorma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836">
              <w:rPr>
                <w:rFonts w:ascii="Times New Roman" w:hAnsi="Times New Roman" w:cs="Times New Roman"/>
                <w:i/>
                <w:sz w:val="20"/>
                <w:szCs w:val="20"/>
              </w:rPr>
              <w:t>- удовлетворительная</w:t>
            </w:r>
          </w:p>
          <w:p w:rsidR="00CC0836" w:rsidRPr="00CC0836" w:rsidRDefault="00CC0836" w:rsidP="00A32C07">
            <w:pPr>
              <w:pStyle w:val="ConsPlusNorma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836">
              <w:rPr>
                <w:rFonts w:ascii="Times New Roman" w:hAnsi="Times New Roman" w:cs="Times New Roman"/>
                <w:i/>
                <w:sz w:val="20"/>
                <w:szCs w:val="20"/>
              </w:rPr>
              <w:t>- эффективная</w:t>
            </w:r>
          </w:p>
          <w:p w:rsidR="00CC0836" w:rsidRPr="00304BC6" w:rsidRDefault="00CC0836" w:rsidP="00A32C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36">
              <w:rPr>
                <w:rFonts w:ascii="Times New Roman" w:hAnsi="Times New Roman" w:cs="Times New Roman"/>
                <w:i/>
                <w:sz w:val="20"/>
                <w:szCs w:val="20"/>
              </w:rPr>
              <w:t>- высокоэффективная</w:t>
            </w:r>
          </w:p>
        </w:tc>
        <w:tc>
          <w:tcPr>
            <w:tcW w:w="2694" w:type="dxa"/>
            <w:vAlign w:val="center"/>
          </w:tcPr>
          <w:p w:rsidR="00CC0836" w:rsidRPr="00304BC6" w:rsidRDefault="00CC0836" w:rsidP="00A32C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оценки эффективности 2023:</w:t>
            </w:r>
          </w:p>
          <w:p w:rsidR="00CC0836" w:rsidRPr="00CC0836" w:rsidRDefault="00CC0836" w:rsidP="00A32C07">
            <w:pPr>
              <w:pStyle w:val="ConsPlusNorma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836">
              <w:rPr>
                <w:rFonts w:ascii="Times New Roman" w:hAnsi="Times New Roman" w:cs="Times New Roman"/>
                <w:i/>
                <w:sz w:val="20"/>
                <w:szCs w:val="20"/>
              </w:rPr>
              <w:t>- неэффективная</w:t>
            </w:r>
          </w:p>
          <w:p w:rsidR="00CC0836" w:rsidRPr="00CC0836" w:rsidRDefault="00CC0836" w:rsidP="00A32C07">
            <w:pPr>
              <w:pStyle w:val="ConsPlusNorma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836">
              <w:rPr>
                <w:rFonts w:ascii="Times New Roman" w:hAnsi="Times New Roman" w:cs="Times New Roman"/>
                <w:i/>
                <w:sz w:val="20"/>
                <w:szCs w:val="20"/>
              </w:rPr>
              <w:t>- удовлетворительная</w:t>
            </w:r>
          </w:p>
          <w:p w:rsidR="00CC0836" w:rsidRPr="00CC0836" w:rsidRDefault="00CC0836" w:rsidP="00A32C07">
            <w:pPr>
              <w:pStyle w:val="ConsPlusNorma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836">
              <w:rPr>
                <w:rFonts w:ascii="Times New Roman" w:hAnsi="Times New Roman" w:cs="Times New Roman"/>
                <w:i/>
                <w:sz w:val="20"/>
                <w:szCs w:val="20"/>
              </w:rPr>
              <w:t>- эффективная</w:t>
            </w:r>
          </w:p>
          <w:p w:rsidR="00CC0836" w:rsidRPr="00304BC6" w:rsidRDefault="00CC0836" w:rsidP="00A32C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36">
              <w:rPr>
                <w:rFonts w:ascii="Times New Roman" w:hAnsi="Times New Roman" w:cs="Times New Roman"/>
                <w:i/>
                <w:sz w:val="20"/>
                <w:szCs w:val="20"/>
              </w:rPr>
              <w:t>- высокоэффективная</w:t>
            </w:r>
          </w:p>
        </w:tc>
      </w:tr>
      <w:tr w:rsidR="00CC0836" w:rsidRPr="00304BC6" w:rsidTr="00A32C07">
        <w:tc>
          <w:tcPr>
            <w:tcW w:w="691" w:type="dxa"/>
          </w:tcPr>
          <w:p w:rsidR="00CC0836" w:rsidRPr="00933DDB" w:rsidRDefault="00CC0836" w:rsidP="00933DDB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7" w:type="dxa"/>
          </w:tcPr>
          <w:p w:rsidR="00CC0836" w:rsidRPr="00304BC6" w:rsidRDefault="00CC0836" w:rsidP="00A32C07">
            <w:pPr>
              <w:spacing w:before="60" w:after="6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4BC6">
              <w:rPr>
                <w:rFonts w:ascii="Times New Roman" w:eastAsia="Calibri" w:hAnsi="Times New Roman"/>
                <w:sz w:val="24"/>
                <w:szCs w:val="24"/>
              </w:rPr>
              <w:t>Развитие экономики</w:t>
            </w:r>
          </w:p>
        </w:tc>
        <w:tc>
          <w:tcPr>
            <w:tcW w:w="3096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2694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CC0836" w:rsidRPr="00304BC6" w:rsidTr="00A32C07">
        <w:tc>
          <w:tcPr>
            <w:tcW w:w="691" w:type="dxa"/>
          </w:tcPr>
          <w:p w:rsidR="00CC0836" w:rsidRPr="00933DDB" w:rsidRDefault="00CC0836" w:rsidP="00933DDB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7" w:type="dxa"/>
          </w:tcPr>
          <w:p w:rsidR="00CC0836" w:rsidRPr="00304BC6" w:rsidRDefault="00CC0836" w:rsidP="00A32C07">
            <w:pPr>
              <w:spacing w:before="60" w:after="6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4BC6">
              <w:rPr>
                <w:rFonts w:ascii="Times New Roman" w:eastAsia="Calibri" w:hAnsi="Times New Roman"/>
                <w:sz w:val="24"/>
                <w:szCs w:val="24"/>
              </w:rPr>
              <w:t>Территориальное развитие</w:t>
            </w:r>
          </w:p>
        </w:tc>
        <w:tc>
          <w:tcPr>
            <w:tcW w:w="3096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2694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CC0836" w:rsidRPr="00304BC6" w:rsidTr="00A32C07">
        <w:tc>
          <w:tcPr>
            <w:tcW w:w="691" w:type="dxa"/>
          </w:tcPr>
          <w:p w:rsidR="00CC0836" w:rsidRPr="00933DDB" w:rsidRDefault="00CC0836" w:rsidP="00933DDB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7" w:type="dxa"/>
          </w:tcPr>
          <w:p w:rsidR="00CC0836" w:rsidRPr="00304BC6" w:rsidRDefault="00CC0836" w:rsidP="00A32C07">
            <w:pPr>
              <w:spacing w:before="60" w:after="6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4BC6">
              <w:rPr>
                <w:rFonts w:ascii="Times New Roman" w:eastAsia="Calibri" w:hAnsi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3096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2694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CC0836" w:rsidRPr="00304BC6" w:rsidTr="00A32C07">
        <w:tc>
          <w:tcPr>
            <w:tcW w:w="691" w:type="dxa"/>
          </w:tcPr>
          <w:p w:rsidR="00CC0836" w:rsidRPr="00933DDB" w:rsidRDefault="00CC0836" w:rsidP="00933DDB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7" w:type="dxa"/>
          </w:tcPr>
          <w:p w:rsidR="00CC0836" w:rsidRPr="00304BC6" w:rsidRDefault="00CC0836" w:rsidP="00A32C07">
            <w:pPr>
              <w:spacing w:before="60" w:after="6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4BC6">
              <w:rPr>
                <w:rFonts w:ascii="Times New Roman" w:eastAsia="Calibri" w:hAnsi="Times New Roman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3096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2694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CC0836" w:rsidRPr="00304BC6" w:rsidTr="00A32C07">
        <w:tc>
          <w:tcPr>
            <w:tcW w:w="691" w:type="dxa"/>
          </w:tcPr>
          <w:p w:rsidR="00CC0836" w:rsidRPr="00933DDB" w:rsidRDefault="00CC0836" w:rsidP="00933DDB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7" w:type="dxa"/>
          </w:tcPr>
          <w:p w:rsidR="00CC0836" w:rsidRPr="00304BC6" w:rsidRDefault="00CC0836" w:rsidP="00A32C07">
            <w:pPr>
              <w:spacing w:before="60" w:after="6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4BC6">
              <w:rPr>
                <w:rFonts w:ascii="Times New Roman" w:eastAsia="Calibri" w:hAnsi="Times New Roman"/>
                <w:sz w:val="24"/>
                <w:szCs w:val="24"/>
              </w:rPr>
              <w:t>Профилактика правонарушений и обеспечения общественной безопасности</w:t>
            </w:r>
          </w:p>
        </w:tc>
        <w:tc>
          <w:tcPr>
            <w:tcW w:w="3096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2694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CC0836" w:rsidRPr="00304BC6" w:rsidTr="00A32C07">
        <w:tc>
          <w:tcPr>
            <w:tcW w:w="691" w:type="dxa"/>
          </w:tcPr>
          <w:p w:rsidR="00CC0836" w:rsidRPr="00933DDB" w:rsidRDefault="00CC0836" w:rsidP="00933DDB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7" w:type="dxa"/>
          </w:tcPr>
          <w:p w:rsidR="00CC0836" w:rsidRPr="00304BC6" w:rsidRDefault="00CC0836" w:rsidP="00A32C07">
            <w:pPr>
              <w:spacing w:before="60" w:after="6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4BC6">
              <w:rPr>
                <w:rFonts w:ascii="Times New Roman" w:eastAsia="Calibri" w:hAnsi="Times New Roman"/>
                <w:sz w:val="24"/>
                <w:szCs w:val="24"/>
              </w:rPr>
              <w:t>Обеспечение предупреждения и ликвидации возможных чрезвычайных ситуаций и последствий стихийных бедствий</w:t>
            </w:r>
          </w:p>
        </w:tc>
        <w:tc>
          <w:tcPr>
            <w:tcW w:w="3096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2694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</w:t>
            </w:r>
          </w:p>
        </w:tc>
      </w:tr>
      <w:tr w:rsidR="00CC0836" w:rsidRPr="00304BC6" w:rsidTr="00A32C07">
        <w:tc>
          <w:tcPr>
            <w:tcW w:w="691" w:type="dxa"/>
          </w:tcPr>
          <w:p w:rsidR="00CC0836" w:rsidRPr="00933DDB" w:rsidRDefault="00CC0836" w:rsidP="00933DDB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17" w:type="dxa"/>
          </w:tcPr>
          <w:p w:rsidR="00CC0836" w:rsidRPr="00304BC6" w:rsidRDefault="00CC0836" w:rsidP="00A32C07">
            <w:pPr>
              <w:spacing w:before="60" w:after="6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4BC6">
              <w:rPr>
                <w:rFonts w:ascii="Times New Roman" w:eastAsia="Calibri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3096" w:type="dxa"/>
          </w:tcPr>
          <w:p w:rsidR="00CC0836" w:rsidRPr="00277D3C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3C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2694" w:type="dxa"/>
          </w:tcPr>
          <w:p w:rsidR="00CC0836" w:rsidRPr="00277D3C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3C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CC0836" w:rsidRPr="00304BC6" w:rsidTr="00A32C07">
        <w:tc>
          <w:tcPr>
            <w:tcW w:w="691" w:type="dxa"/>
          </w:tcPr>
          <w:p w:rsidR="00CC0836" w:rsidRPr="00933DDB" w:rsidRDefault="00CC0836" w:rsidP="00933DDB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17" w:type="dxa"/>
          </w:tcPr>
          <w:p w:rsidR="00CC0836" w:rsidRPr="00304BC6" w:rsidRDefault="00CC0836" w:rsidP="00A32C07">
            <w:pPr>
              <w:spacing w:before="60" w:after="6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4BC6">
              <w:rPr>
                <w:rFonts w:ascii="Times New Roman" w:eastAsia="Calibri" w:hAnsi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3096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2694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CC0836" w:rsidRPr="00304BC6" w:rsidTr="00A32C07">
        <w:tc>
          <w:tcPr>
            <w:tcW w:w="691" w:type="dxa"/>
          </w:tcPr>
          <w:p w:rsidR="00CC0836" w:rsidRPr="00933DDB" w:rsidRDefault="00CC0836" w:rsidP="00933DDB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17" w:type="dxa"/>
          </w:tcPr>
          <w:p w:rsidR="00CC0836" w:rsidRPr="00304BC6" w:rsidRDefault="00CC0836" w:rsidP="00A32C07">
            <w:pPr>
              <w:spacing w:before="60" w:after="6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4BC6">
              <w:rPr>
                <w:rFonts w:ascii="Times New Roman" w:eastAsia="Calibri" w:hAnsi="Times New Roman"/>
                <w:sz w:val="24"/>
                <w:szCs w:val="24"/>
              </w:rPr>
              <w:t>Молодежь района</w:t>
            </w:r>
          </w:p>
        </w:tc>
        <w:tc>
          <w:tcPr>
            <w:tcW w:w="3096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2694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CC0836" w:rsidRPr="00304BC6" w:rsidTr="00A32C07">
        <w:tc>
          <w:tcPr>
            <w:tcW w:w="691" w:type="dxa"/>
          </w:tcPr>
          <w:p w:rsidR="00CC0836" w:rsidRPr="00933DDB" w:rsidRDefault="00CC0836" w:rsidP="00933DDB">
            <w:pPr>
              <w:pStyle w:val="ConsPlus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17" w:type="dxa"/>
          </w:tcPr>
          <w:p w:rsidR="00CC0836" w:rsidRPr="00304BC6" w:rsidRDefault="00CC0836" w:rsidP="00A32C07">
            <w:pPr>
              <w:spacing w:before="60" w:after="6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4BC6">
              <w:rPr>
                <w:rFonts w:ascii="Times New Roman" w:eastAsia="Calibri" w:hAnsi="Times New Roman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3096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2694" w:type="dxa"/>
          </w:tcPr>
          <w:p w:rsidR="00CC0836" w:rsidRPr="00304BC6" w:rsidRDefault="00CC0836" w:rsidP="00A32C07">
            <w:pPr>
              <w:pStyle w:val="ConsPlus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CC0836" w:rsidRPr="00B054BF" w:rsidRDefault="00CC0836" w:rsidP="00CC083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4E02A0" w:rsidRPr="00DA6733" w:rsidRDefault="004E02A0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Годовые отчеты о ходе реализации муниципальных программ, действующих и реализующихся на территории МО МР «Усть-Куломский», размещены на официальном сайте администрации МР «Усть-Куломский» в разделе «Стратегическое управление» (ссылка: </w:t>
      </w:r>
      <w:hyperlink r:id="rId8" w:history="1">
        <w:r w:rsidRPr="00BA5B2D">
          <w:rPr>
            <w:rStyle w:val="af1"/>
            <w:rFonts w:ascii="Times New Roman" w:hAnsi="Times New Roman" w:cs="Times New Roman"/>
            <w:sz w:val="28"/>
            <w:szCs w:val="28"/>
          </w:rPr>
          <w:t>https://ust-kulomsky.go</w:t>
        </w:r>
        <w:r w:rsidRPr="00BA5B2D">
          <w:rPr>
            <w:rStyle w:val="af1"/>
            <w:rFonts w:ascii="Times New Roman" w:hAnsi="Times New Roman" w:cs="Times New Roman"/>
            <w:sz w:val="28"/>
            <w:szCs w:val="28"/>
          </w:rPr>
          <w:t>s</w:t>
        </w:r>
        <w:r w:rsidRPr="00BA5B2D">
          <w:rPr>
            <w:rStyle w:val="af1"/>
            <w:rFonts w:ascii="Times New Roman" w:hAnsi="Times New Roman" w:cs="Times New Roman"/>
            <w:sz w:val="28"/>
            <w:szCs w:val="28"/>
          </w:rPr>
          <w:t>uslugi.ru/deyatelnost/strategicheskoe-upravlenie/otchet-o-realizatsii-munitsipalnyh-programm/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40AC" w:rsidRPr="00DA6733" w:rsidRDefault="00CD55AE" w:rsidP="006442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733">
        <w:rPr>
          <w:rFonts w:ascii="Times New Roman" w:hAnsi="Times New Roman" w:cs="Times New Roman"/>
          <w:sz w:val="28"/>
          <w:szCs w:val="28"/>
        </w:rPr>
        <w:t xml:space="preserve">В связи с тем, что реализация муниципальных программ </w:t>
      </w:r>
      <w:r w:rsidR="006B07D7" w:rsidRPr="00DA6733">
        <w:rPr>
          <w:rFonts w:ascii="Times New Roman" w:hAnsi="Times New Roman" w:cs="Times New Roman"/>
          <w:sz w:val="28"/>
          <w:szCs w:val="28"/>
        </w:rPr>
        <w:t xml:space="preserve">МО МР «Усть-Куломский» </w:t>
      </w:r>
      <w:r w:rsidRPr="00DA6733">
        <w:rPr>
          <w:rFonts w:ascii="Times New Roman" w:hAnsi="Times New Roman" w:cs="Times New Roman"/>
          <w:sz w:val="28"/>
          <w:szCs w:val="28"/>
        </w:rPr>
        <w:t>в 20</w:t>
      </w:r>
      <w:r w:rsidR="00E033AE" w:rsidRPr="00DA6733">
        <w:rPr>
          <w:rFonts w:ascii="Times New Roman" w:hAnsi="Times New Roman" w:cs="Times New Roman"/>
          <w:sz w:val="28"/>
          <w:szCs w:val="28"/>
        </w:rPr>
        <w:t>2</w:t>
      </w:r>
      <w:r w:rsidR="00CC0836">
        <w:rPr>
          <w:rFonts w:ascii="Times New Roman" w:hAnsi="Times New Roman" w:cs="Times New Roman"/>
          <w:sz w:val="28"/>
          <w:szCs w:val="28"/>
        </w:rPr>
        <w:t>4</w:t>
      </w:r>
      <w:r w:rsidRPr="00DA6733">
        <w:rPr>
          <w:rFonts w:ascii="Times New Roman" w:hAnsi="Times New Roman" w:cs="Times New Roman"/>
          <w:sz w:val="28"/>
          <w:szCs w:val="28"/>
        </w:rPr>
        <w:t xml:space="preserve"> году в большинстве имела эффективное и высокоэффективное значения, можно сделать вывод, что стратегические цели развития МО МР «Усть-Куломский» и решение основных задач по </w:t>
      </w:r>
      <w:r w:rsidR="00B2360F" w:rsidRPr="00DA6733">
        <w:rPr>
          <w:rFonts w:ascii="Times New Roman" w:hAnsi="Times New Roman" w:cs="Times New Roman"/>
          <w:sz w:val="28"/>
          <w:szCs w:val="28"/>
        </w:rPr>
        <w:t xml:space="preserve">исполнению </w:t>
      </w:r>
      <w:r w:rsidR="001E7D1D" w:rsidRPr="00DA6733">
        <w:rPr>
          <w:rFonts w:ascii="Times New Roman" w:hAnsi="Times New Roman" w:cs="Times New Roman"/>
          <w:sz w:val="28"/>
          <w:szCs w:val="28"/>
        </w:rPr>
        <w:t>П</w:t>
      </w:r>
      <w:r w:rsidRPr="00DA6733">
        <w:rPr>
          <w:rFonts w:ascii="Times New Roman" w:hAnsi="Times New Roman" w:cs="Times New Roman"/>
          <w:sz w:val="28"/>
          <w:szCs w:val="28"/>
        </w:rPr>
        <w:t xml:space="preserve">лана мероприятий </w:t>
      </w:r>
      <w:r w:rsidR="00B2360F" w:rsidRPr="00DA6733">
        <w:rPr>
          <w:rFonts w:ascii="Times New Roman" w:hAnsi="Times New Roman" w:cs="Times New Roman"/>
          <w:sz w:val="28"/>
          <w:szCs w:val="28"/>
        </w:rPr>
        <w:t xml:space="preserve">по </w:t>
      </w:r>
      <w:r w:rsidRPr="00DA6733">
        <w:rPr>
          <w:rFonts w:ascii="Times New Roman" w:hAnsi="Times New Roman" w:cs="Times New Roman"/>
          <w:sz w:val="28"/>
          <w:szCs w:val="28"/>
        </w:rPr>
        <w:t xml:space="preserve">реализации Стратегии </w:t>
      </w:r>
      <w:r w:rsidR="00CC0836">
        <w:rPr>
          <w:rFonts w:ascii="Times New Roman" w:hAnsi="Times New Roman" w:cs="Times New Roman"/>
          <w:sz w:val="28"/>
          <w:szCs w:val="28"/>
        </w:rPr>
        <w:t>в</w:t>
      </w:r>
      <w:r w:rsidRPr="00DA6733">
        <w:rPr>
          <w:rFonts w:ascii="Times New Roman" w:hAnsi="Times New Roman" w:cs="Times New Roman"/>
          <w:sz w:val="28"/>
          <w:szCs w:val="28"/>
        </w:rPr>
        <w:t xml:space="preserve"> 20</w:t>
      </w:r>
      <w:r w:rsidR="00E033AE" w:rsidRPr="00DA6733">
        <w:rPr>
          <w:rFonts w:ascii="Times New Roman" w:hAnsi="Times New Roman" w:cs="Times New Roman"/>
          <w:sz w:val="28"/>
          <w:szCs w:val="28"/>
        </w:rPr>
        <w:t>2</w:t>
      </w:r>
      <w:r w:rsidR="00CC0836">
        <w:rPr>
          <w:rFonts w:ascii="Times New Roman" w:hAnsi="Times New Roman" w:cs="Times New Roman"/>
          <w:sz w:val="28"/>
          <w:szCs w:val="28"/>
        </w:rPr>
        <w:t>4</w:t>
      </w:r>
      <w:r w:rsidRPr="00DA6733">
        <w:rPr>
          <w:rFonts w:ascii="Times New Roman" w:hAnsi="Times New Roman" w:cs="Times New Roman"/>
          <w:sz w:val="28"/>
          <w:szCs w:val="28"/>
        </w:rPr>
        <w:t xml:space="preserve"> год</w:t>
      </w:r>
      <w:r w:rsidR="00CC0836">
        <w:rPr>
          <w:rFonts w:ascii="Times New Roman" w:hAnsi="Times New Roman" w:cs="Times New Roman"/>
          <w:sz w:val="28"/>
          <w:szCs w:val="28"/>
        </w:rPr>
        <w:t>у</w:t>
      </w:r>
      <w:r w:rsidRPr="00DA6733">
        <w:rPr>
          <w:rFonts w:ascii="Times New Roman" w:hAnsi="Times New Roman" w:cs="Times New Roman"/>
          <w:sz w:val="28"/>
          <w:szCs w:val="28"/>
        </w:rPr>
        <w:t xml:space="preserve"> были достигнуты.</w:t>
      </w:r>
    </w:p>
    <w:p w:rsidR="00805534" w:rsidRPr="00DA6733" w:rsidRDefault="00805534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E90" w:rsidRPr="006442C6" w:rsidRDefault="0099319C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2C6">
        <w:rPr>
          <w:rFonts w:ascii="Times New Roman" w:hAnsi="Times New Roman" w:cs="Times New Roman"/>
          <w:sz w:val="28"/>
          <w:szCs w:val="28"/>
        </w:rPr>
        <w:t>Рассмотрим некоторые показатели и п</w:t>
      </w:r>
      <w:r w:rsidR="007C7AB3" w:rsidRPr="006442C6">
        <w:rPr>
          <w:rFonts w:ascii="Times New Roman" w:hAnsi="Times New Roman" w:cs="Times New Roman"/>
          <w:sz w:val="28"/>
          <w:szCs w:val="28"/>
        </w:rPr>
        <w:t xml:space="preserve">ричины </w:t>
      </w:r>
      <w:r w:rsidR="007C7AB3" w:rsidRPr="006442C6">
        <w:rPr>
          <w:rFonts w:ascii="Times New Roman" w:hAnsi="Times New Roman" w:cs="Times New Roman"/>
          <w:b/>
          <w:sz w:val="28"/>
          <w:szCs w:val="28"/>
        </w:rPr>
        <w:t>перевыполнения</w:t>
      </w:r>
      <w:r w:rsidR="00E05602">
        <w:rPr>
          <w:rFonts w:ascii="Times New Roman" w:hAnsi="Times New Roman" w:cs="Times New Roman"/>
          <w:b/>
          <w:sz w:val="28"/>
          <w:szCs w:val="28"/>
        </w:rPr>
        <w:t>/ невыполнения</w:t>
      </w:r>
      <w:r w:rsidR="007C7AB3" w:rsidRPr="00644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602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7C7AB3" w:rsidRPr="006442C6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4C2743" w:rsidRPr="006442C6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МО МР «Усть-Куломский» </w:t>
      </w:r>
      <w:r w:rsidR="007C7AB3" w:rsidRPr="006442C6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015A56" w:rsidRPr="006442C6">
        <w:rPr>
          <w:rFonts w:ascii="Times New Roman" w:hAnsi="Times New Roman" w:cs="Times New Roman"/>
          <w:sz w:val="28"/>
          <w:szCs w:val="28"/>
        </w:rPr>
        <w:t>202</w:t>
      </w:r>
      <w:r w:rsidR="00CC0836">
        <w:rPr>
          <w:rFonts w:ascii="Times New Roman" w:hAnsi="Times New Roman" w:cs="Times New Roman"/>
          <w:sz w:val="28"/>
          <w:szCs w:val="28"/>
        </w:rPr>
        <w:t>4</w:t>
      </w:r>
      <w:r w:rsidR="00015A56" w:rsidRPr="006442C6">
        <w:rPr>
          <w:rFonts w:ascii="Times New Roman" w:hAnsi="Times New Roman" w:cs="Times New Roman"/>
          <w:sz w:val="28"/>
          <w:szCs w:val="28"/>
        </w:rPr>
        <w:t xml:space="preserve"> </w:t>
      </w:r>
      <w:r w:rsidR="007C7AB3" w:rsidRPr="006442C6">
        <w:rPr>
          <w:rFonts w:ascii="Times New Roman" w:hAnsi="Times New Roman" w:cs="Times New Roman"/>
          <w:sz w:val="28"/>
          <w:szCs w:val="28"/>
        </w:rPr>
        <w:t>год по сравнению с запланированными значениями:</w:t>
      </w:r>
    </w:p>
    <w:p w:rsidR="002F64FD" w:rsidRPr="00175F39" w:rsidRDefault="002F64FD" w:rsidP="002F64F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5F39">
        <w:rPr>
          <w:sz w:val="28"/>
          <w:szCs w:val="28"/>
        </w:rPr>
        <w:t xml:space="preserve">За 2024 год </w:t>
      </w:r>
      <w:r w:rsidRPr="00175F39">
        <w:rPr>
          <w:b/>
          <w:i/>
          <w:sz w:val="28"/>
          <w:szCs w:val="28"/>
        </w:rPr>
        <w:t>среднемесячная номинальная начисленная заработная плата работников</w:t>
      </w:r>
      <w:r w:rsidRPr="00175F39">
        <w:rPr>
          <w:sz w:val="28"/>
          <w:szCs w:val="28"/>
        </w:rPr>
        <w:t>:</w:t>
      </w:r>
    </w:p>
    <w:p w:rsidR="002F64FD" w:rsidRPr="00175F39" w:rsidRDefault="002F64FD" w:rsidP="002F64F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5F39">
        <w:rPr>
          <w:sz w:val="28"/>
          <w:szCs w:val="28"/>
        </w:rPr>
        <w:t>- крупных и средних предприятий и некоммерческих организаций увеличилась на 14,2 % к уровню 2023 года и составила 61562,0 рублей;</w:t>
      </w:r>
    </w:p>
    <w:p w:rsidR="002F64FD" w:rsidRPr="00175F39" w:rsidRDefault="002F64FD" w:rsidP="002F64F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5F39">
        <w:rPr>
          <w:sz w:val="28"/>
          <w:szCs w:val="28"/>
        </w:rPr>
        <w:t xml:space="preserve">- муниципальных дошкольных образовательных учреждений увеличилась на 16,3 % к уровню 2023 года и составила 43398,0 руб.; </w:t>
      </w:r>
    </w:p>
    <w:p w:rsidR="002F64FD" w:rsidRPr="00175F39" w:rsidRDefault="002F64FD" w:rsidP="002F64F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5F39">
        <w:rPr>
          <w:sz w:val="28"/>
          <w:szCs w:val="28"/>
        </w:rPr>
        <w:t>- муниципальных общеобразовательных учреждений увеличилась по сравнению с 2023 годом на 20,8 %  и составила 58854,0 руб.;</w:t>
      </w:r>
    </w:p>
    <w:p w:rsidR="002F64FD" w:rsidRPr="00175F39" w:rsidRDefault="002F64FD" w:rsidP="002F64F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5F39">
        <w:rPr>
          <w:sz w:val="28"/>
          <w:szCs w:val="28"/>
        </w:rPr>
        <w:t>- учителей муниципальных общеобразовательный учреждений увеличилась по сравнению с 2023 годом на 21,7 % и составила 76180,0 руб.;</w:t>
      </w:r>
    </w:p>
    <w:p w:rsidR="002F64FD" w:rsidRPr="00175F39" w:rsidRDefault="002F64FD" w:rsidP="002F64FD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5F39">
        <w:rPr>
          <w:sz w:val="28"/>
          <w:szCs w:val="28"/>
        </w:rPr>
        <w:t>- муниципальных учреждений культуры и искусства увеличилась по сравнению с 2023 годом на 18,1 %, и составила 57025,0 руб.;</w:t>
      </w:r>
    </w:p>
    <w:p w:rsidR="002F64FD" w:rsidRPr="00175F39" w:rsidRDefault="002F64FD" w:rsidP="002F64FD">
      <w:pPr>
        <w:pStyle w:val="af0"/>
        <w:spacing w:before="0" w:beforeAutospacing="0" w:after="0" w:afterAutospacing="0"/>
        <w:ind w:firstLine="567"/>
        <w:jc w:val="both"/>
        <w:rPr>
          <w:rStyle w:val="af"/>
          <w:i w:val="0"/>
          <w:sz w:val="28"/>
          <w:szCs w:val="28"/>
          <w:shd w:val="clear" w:color="auto" w:fill="FFFFFF"/>
        </w:rPr>
      </w:pPr>
      <w:r w:rsidRPr="00175F39">
        <w:rPr>
          <w:sz w:val="28"/>
          <w:szCs w:val="28"/>
        </w:rPr>
        <w:t>- муниципальных учреждений физической культуры и спорта увеличилась на 7,4 % по сравнению с 2023 годом и составила 51041,0 руб. (за 2023 год - 47511 руб.).</w:t>
      </w:r>
    </w:p>
    <w:p w:rsidR="002F64FD" w:rsidRPr="00175F39" w:rsidRDefault="002F64FD" w:rsidP="002F64FD">
      <w:pPr>
        <w:pStyle w:val="a5"/>
        <w:ind w:firstLine="567"/>
        <w:jc w:val="both"/>
        <w:rPr>
          <w:sz w:val="28"/>
          <w:szCs w:val="28"/>
        </w:rPr>
      </w:pPr>
      <w:r w:rsidRPr="00175F39">
        <w:rPr>
          <w:sz w:val="28"/>
          <w:szCs w:val="28"/>
        </w:rPr>
        <w:t>Выполнение целевых показателей по оплате труда и определение плановых значений осуществляется в соответствии с Указом Президента РФ.</w:t>
      </w:r>
    </w:p>
    <w:p w:rsidR="002F64FD" w:rsidRPr="00175F39" w:rsidRDefault="002F64FD" w:rsidP="002F64FD">
      <w:pPr>
        <w:tabs>
          <w:tab w:val="left" w:pos="481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5F39">
        <w:rPr>
          <w:rFonts w:ascii="Times New Roman" w:eastAsia="Times New Roman" w:hAnsi="Times New Roman"/>
          <w:b/>
          <w:i/>
          <w:sz w:val="28"/>
          <w:szCs w:val="28"/>
        </w:rPr>
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</w:t>
      </w:r>
      <w:r w:rsidRPr="00175F39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численности детей данной возрастной группы</w:t>
      </w:r>
      <w:r w:rsidRPr="00175F39">
        <w:rPr>
          <w:rFonts w:ascii="Times New Roman" w:eastAsia="Times New Roman" w:hAnsi="Times New Roman"/>
          <w:sz w:val="28"/>
          <w:szCs w:val="28"/>
        </w:rPr>
        <w:t xml:space="preserve"> ежегодно возрастает</w:t>
      </w:r>
      <w:r w:rsidR="007B58AE">
        <w:rPr>
          <w:rFonts w:ascii="Times New Roman" w:eastAsia="Times New Roman" w:hAnsi="Times New Roman"/>
          <w:sz w:val="28"/>
          <w:szCs w:val="28"/>
        </w:rPr>
        <w:t xml:space="preserve">. По итогам 2024 года результат перевыполнил плановое значение на 16 % и  составил </w:t>
      </w:r>
      <w:r w:rsidRPr="00175F39">
        <w:rPr>
          <w:rFonts w:ascii="Times New Roman" w:eastAsia="Times New Roman" w:hAnsi="Times New Roman"/>
          <w:sz w:val="28"/>
          <w:szCs w:val="28"/>
        </w:rPr>
        <w:t>96,7 % от общего числа детей данной категории (</w:t>
      </w:r>
      <w:r w:rsidR="007B58AE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175F39">
        <w:rPr>
          <w:rFonts w:ascii="Times New Roman" w:eastAsia="Times New Roman" w:hAnsi="Times New Roman"/>
          <w:sz w:val="28"/>
          <w:szCs w:val="28"/>
        </w:rPr>
        <w:t>2023 г. - 96,6 %)</w:t>
      </w:r>
      <w:r w:rsidR="003C21B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175F39">
        <w:rPr>
          <w:rFonts w:ascii="Times New Roman" w:eastAsia="Times New Roman" w:hAnsi="Times New Roman"/>
          <w:sz w:val="28"/>
          <w:szCs w:val="28"/>
        </w:rPr>
        <w:t xml:space="preserve">Охват детей услугами дополнительного образования составляет 3309 человек. Увеличение охвата связано с разработкой и реализацией новых дополнительных образовательных программ технического и естественнонаучного направления.  В общеобразовательных организациях также ведется активная работа по охвату учащихся внеклассной и внеурочной деятельностью - 90%.   Система дополнительного образования района представлена двумя учреждениями дополнительного образования. Дополнительные общеразвивающие программы реализуются также на базе общеобразовательных организаций. Занятия осуществляются по 6 направленностям: физкультурно-спортивной, естественнонаучной, туристско-краеведческой, художественной, социально-гуманитарной и технической. Для привлечения детей в организации дополнительного образования проводятся Дни открытых дверей, акции, мероприятия, размещается информация в СМИ и на официальных сайтах учреждений. </w:t>
      </w:r>
    </w:p>
    <w:p w:rsidR="00C70E06" w:rsidRPr="00175F39" w:rsidRDefault="00C70E06" w:rsidP="00C70E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E06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 2024 году по сравнению с 2023 годом, </w:t>
      </w:r>
      <w:r w:rsidRPr="00C70E06">
        <w:rPr>
          <w:rStyle w:val="af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доля населения, систематически занимающегося физической культурой и спортом</w:t>
      </w:r>
      <w:r w:rsidRPr="00C70E06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увеличилась примерно на 5 %. </w:t>
      </w:r>
      <w:r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Фактическое значение показателя за 2024 год </w:t>
      </w:r>
      <w:r w:rsidR="00130AA6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чуть больше 3 % от запланированного, и </w:t>
      </w:r>
      <w:r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130AA6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составило </w:t>
      </w:r>
      <w:r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58,21 %</w:t>
      </w:r>
      <w:r w:rsidR="00130AA6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="00C9406E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Благодаря данным показателям представители </w:t>
      </w:r>
      <w:r w:rsidR="008A33FD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(жители) </w:t>
      </w:r>
      <w:r w:rsidR="00C9406E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Усть-Куломского района за отчетный год приняли участие и завоевали призовые места </w:t>
      </w:r>
      <w:r w:rsidRPr="00C70E06">
        <w:rPr>
          <w:rFonts w:ascii="Times New Roman" w:hAnsi="Times New Roman" w:cs="Times New Roman"/>
          <w:sz w:val="28"/>
          <w:szCs w:val="28"/>
        </w:rPr>
        <w:t>в</w:t>
      </w:r>
      <w:r w:rsidRPr="00175F39">
        <w:rPr>
          <w:rFonts w:ascii="Times New Roman" w:hAnsi="Times New Roman" w:cs="Times New Roman"/>
          <w:sz w:val="28"/>
          <w:szCs w:val="28"/>
        </w:rPr>
        <w:t xml:space="preserve"> круглогодичных Спартакиадах, состоявши</w:t>
      </w:r>
      <w:r w:rsidR="00C9406E">
        <w:rPr>
          <w:rFonts w:ascii="Times New Roman" w:hAnsi="Times New Roman" w:cs="Times New Roman"/>
          <w:sz w:val="28"/>
          <w:szCs w:val="28"/>
        </w:rPr>
        <w:t>х</w:t>
      </w:r>
      <w:r w:rsidRPr="00175F39">
        <w:rPr>
          <w:rFonts w:ascii="Times New Roman" w:hAnsi="Times New Roman" w:cs="Times New Roman"/>
          <w:sz w:val="28"/>
          <w:szCs w:val="28"/>
        </w:rPr>
        <w:t>ся на территории Республики Коми в 2024 году: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39">
        <w:rPr>
          <w:rFonts w:ascii="Times New Roman" w:hAnsi="Times New Roman" w:cs="Times New Roman"/>
          <w:sz w:val="28"/>
          <w:szCs w:val="28"/>
        </w:rPr>
        <w:t xml:space="preserve">«Спорт на селе» - </w:t>
      </w:r>
      <w:r w:rsidRPr="00175F3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5F39">
        <w:rPr>
          <w:rFonts w:ascii="Times New Roman" w:hAnsi="Times New Roman" w:cs="Times New Roman"/>
          <w:sz w:val="28"/>
          <w:szCs w:val="28"/>
        </w:rPr>
        <w:t xml:space="preserve"> место;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39">
        <w:rPr>
          <w:rFonts w:ascii="Times New Roman" w:hAnsi="Times New Roman" w:cs="Times New Roman"/>
          <w:sz w:val="28"/>
          <w:szCs w:val="28"/>
        </w:rPr>
        <w:t xml:space="preserve">  Юношеская Спартакиада - I</w:t>
      </w:r>
      <w:r w:rsidRPr="00175F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F39">
        <w:rPr>
          <w:rFonts w:ascii="Times New Roman" w:hAnsi="Times New Roman" w:cs="Times New Roman"/>
          <w:sz w:val="28"/>
          <w:szCs w:val="28"/>
        </w:rPr>
        <w:t xml:space="preserve"> место (2 группа – муниципальные районы);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39">
        <w:rPr>
          <w:rFonts w:ascii="Times New Roman" w:hAnsi="Times New Roman" w:cs="Times New Roman"/>
          <w:sz w:val="28"/>
          <w:szCs w:val="28"/>
        </w:rPr>
        <w:t xml:space="preserve"> «Старшее поколение» - </w:t>
      </w:r>
      <w:r w:rsidRPr="00175F3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5F39">
        <w:rPr>
          <w:rFonts w:ascii="Times New Roman" w:hAnsi="Times New Roman" w:cs="Times New Roman"/>
          <w:sz w:val="28"/>
          <w:szCs w:val="28"/>
        </w:rPr>
        <w:t xml:space="preserve"> место (2 группа);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39">
        <w:rPr>
          <w:rFonts w:ascii="Times New Roman" w:hAnsi="Times New Roman" w:cs="Times New Roman"/>
          <w:sz w:val="28"/>
          <w:szCs w:val="28"/>
        </w:rPr>
        <w:t xml:space="preserve">«Активное долголетие» - </w:t>
      </w:r>
      <w:r w:rsidRPr="00175F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5F39">
        <w:rPr>
          <w:rFonts w:ascii="Times New Roman" w:hAnsi="Times New Roman" w:cs="Times New Roman"/>
          <w:sz w:val="28"/>
          <w:szCs w:val="28"/>
        </w:rPr>
        <w:t xml:space="preserve"> место; Спартакиада спортсменов с инвалидностью – I место (2 группа).</w:t>
      </w:r>
    </w:p>
    <w:p w:rsidR="00C70E06" w:rsidRDefault="00C70E06" w:rsidP="00C70E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 xml:space="preserve"> На 2024 год в календарном плане МБУ «Центр спортивных мероприятий» было запланировано 115 районных, республиканских и спортивно-массовых мероприятий. Из них на территории района </w:t>
      </w:r>
      <w:r w:rsidRPr="00175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175F39">
        <w:rPr>
          <w:rFonts w:ascii="Times New Roman" w:hAnsi="Times New Roman" w:cs="Times New Roman"/>
          <w:sz w:val="28"/>
          <w:szCs w:val="28"/>
        </w:rPr>
        <w:t>65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39">
        <w:rPr>
          <w:rFonts w:ascii="Times New Roman" w:hAnsi="Times New Roman" w:cs="Times New Roman"/>
          <w:sz w:val="28"/>
          <w:szCs w:val="28"/>
        </w:rPr>
        <w:t>Массовые спортивные мероприятия, такие как «Зимние забавы», «Российский Азимут», «Лыжня России», «Кросс нации», «День ходьбы» проведены на территории 14 сельских поселений с общим охватом более 2500 человек всех возрастов. 289 спортсменов района приняли участие в 39 республиканских соревнованиях; 11 человек приняли участие в 3 Всероссийских соревнованиях</w:t>
      </w:r>
      <w:r w:rsidRPr="00C70E06">
        <w:rPr>
          <w:rFonts w:ascii="Times New Roman" w:hAnsi="Times New Roman" w:cs="Times New Roman"/>
          <w:sz w:val="28"/>
          <w:szCs w:val="28"/>
        </w:rPr>
        <w:t>. Всего  занятиями физкультурой и спортом занимаются свыше 11600 человек (годом ранее – 10800 чел.).</w:t>
      </w:r>
    </w:p>
    <w:p w:rsidR="0095482F" w:rsidRPr="00C70E06" w:rsidRDefault="0095482F" w:rsidP="00C70E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Благодаря увеличению посещения дошкольных спортивных кружков, спортивных клубов и секций в 2024 году </w:t>
      </w:r>
      <w:r w:rsidRPr="00175F3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доля обучающихся, систематически занимающихся физической культурой и спортом в общей численности обучающихся,</w:t>
      </w:r>
      <w:r w:rsidRPr="00175F3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увеличилась по сравнению с 2023 годом на 1,9 % и составила 96,1 % (годом ранее – 94,2 %).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Для сведения, плановое значение составляло 55 %. </w:t>
      </w:r>
      <w:r w:rsidRPr="00175F3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улучшение значения показателя повлияли </w:t>
      </w:r>
      <w:r w:rsidRPr="00175F3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следующие факторы: увеличение посещения детьми дошкольных спортивных кружков, спортивных клубов и секций, увеличения групп спортивной подготовки в МБУ «Усть-Куломская СШ».</w:t>
      </w:r>
    </w:p>
    <w:p w:rsidR="00B47443" w:rsidRPr="00DA6733" w:rsidRDefault="00A17322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22">
        <w:rPr>
          <w:rFonts w:ascii="Times New Roman" w:hAnsi="Times New Roman" w:cs="Times New Roman"/>
          <w:b/>
          <w:i/>
          <w:sz w:val="28"/>
          <w:szCs w:val="28"/>
        </w:rPr>
        <w:t>Объем инвестиций в основной капитал за счет всех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по итогам 2024 года составил 990,9 млн. руб., что почти в 2 раза больше запланированного значения.  </w:t>
      </w:r>
      <w:r w:rsidR="007B2745" w:rsidRPr="00175F39">
        <w:rPr>
          <w:rFonts w:ascii="Times New Roman" w:hAnsi="Times New Roman" w:cs="Times New Roman"/>
          <w:sz w:val="28"/>
          <w:szCs w:val="28"/>
        </w:rPr>
        <w:t>Показателя «</w:t>
      </w:r>
      <w:r w:rsidR="007B2745" w:rsidRPr="00175F39">
        <w:rPr>
          <w:rFonts w:ascii="Times New Roman" w:hAnsi="Times New Roman" w:cs="Times New Roman"/>
          <w:b/>
          <w:i/>
          <w:sz w:val="28"/>
          <w:szCs w:val="28"/>
        </w:rPr>
        <w:t>Объем  инвестиций в основной капитал (за исключением бюджетных средств) в расчете на 1 жителя</w:t>
      </w:r>
      <w:r w:rsidR="007B2745" w:rsidRPr="00175F39">
        <w:rPr>
          <w:rFonts w:ascii="Times New Roman" w:hAnsi="Times New Roman" w:cs="Times New Roman"/>
          <w:sz w:val="28"/>
          <w:szCs w:val="28"/>
        </w:rPr>
        <w:t>» за 2024 год незначительно уменьшился по сравнению с 2023 годом на 0,8 % и составил 18881,3 руб.</w:t>
      </w:r>
      <w:r w:rsidR="007B2745">
        <w:rPr>
          <w:rFonts w:ascii="Times New Roman" w:hAnsi="Times New Roman" w:cs="Times New Roman"/>
          <w:sz w:val="28"/>
          <w:szCs w:val="28"/>
        </w:rPr>
        <w:t xml:space="preserve"> При этом по итогам 2024 года почти в 2 раза больше запланированного значения.</w:t>
      </w:r>
    </w:p>
    <w:p w:rsidR="007D7377" w:rsidRPr="00DA6733" w:rsidRDefault="00D76D2E" w:rsidP="006442C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7377" w:rsidRPr="00DA6733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7D7377" w:rsidRPr="00DA6733">
        <w:rPr>
          <w:rFonts w:ascii="Times New Roman" w:hAnsi="Times New Roman" w:cs="Times New Roman"/>
          <w:b/>
          <w:sz w:val="28"/>
          <w:szCs w:val="28"/>
        </w:rPr>
        <w:t>«</w:t>
      </w:r>
      <w:r w:rsidR="007D7377" w:rsidRPr="00DA6733">
        <w:rPr>
          <w:rFonts w:ascii="Times New Roman" w:hAnsi="Times New Roman" w:cs="Times New Roman"/>
          <w:b/>
          <w:i/>
          <w:sz w:val="28"/>
          <w:szCs w:val="28"/>
        </w:rPr>
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</w:r>
      <w:r w:rsidR="007D7377" w:rsidRPr="00DA6733">
        <w:rPr>
          <w:rFonts w:ascii="Times New Roman" w:hAnsi="Times New Roman" w:cs="Times New Roman"/>
          <w:b/>
          <w:sz w:val="28"/>
          <w:szCs w:val="28"/>
        </w:rPr>
        <w:t>»</w:t>
      </w:r>
      <w:r w:rsidR="007D7377" w:rsidRPr="00DA6733">
        <w:rPr>
          <w:rFonts w:ascii="Times New Roman" w:hAnsi="Times New Roman" w:cs="Times New Roman"/>
          <w:sz w:val="28"/>
          <w:szCs w:val="28"/>
        </w:rPr>
        <w:t xml:space="preserve"> перевыполнен </w:t>
      </w:r>
      <w:r w:rsidR="0053304C" w:rsidRPr="00DA6733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7D7377" w:rsidRPr="00DA6733">
        <w:rPr>
          <w:rFonts w:ascii="Times New Roman" w:hAnsi="Times New Roman" w:cs="Times New Roman"/>
          <w:sz w:val="28"/>
          <w:szCs w:val="28"/>
        </w:rPr>
        <w:t xml:space="preserve">на </w:t>
      </w:r>
      <w:r w:rsidR="00327D1E" w:rsidRPr="00DA67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90</w:t>
      </w:r>
      <w:r w:rsidR="0053304C" w:rsidRPr="00DA6733">
        <w:rPr>
          <w:rFonts w:ascii="Times New Roman" w:hAnsi="Times New Roman" w:cs="Times New Roman"/>
          <w:sz w:val="28"/>
          <w:szCs w:val="28"/>
        </w:rPr>
        <w:t xml:space="preserve"> % от запланированного, и составил </w:t>
      </w:r>
      <w:r w:rsidR="000B1489">
        <w:rPr>
          <w:rFonts w:ascii="Times New Roman" w:hAnsi="Times New Roman" w:cs="Times New Roman"/>
          <w:sz w:val="28"/>
          <w:szCs w:val="28"/>
        </w:rPr>
        <w:t>более</w:t>
      </w:r>
      <w:r w:rsidR="0053304C" w:rsidRPr="00DA6733">
        <w:rPr>
          <w:rFonts w:ascii="Times New Roman" w:hAnsi="Times New Roman" w:cs="Times New Roman"/>
          <w:sz w:val="28"/>
          <w:szCs w:val="28"/>
        </w:rPr>
        <w:t xml:space="preserve"> трех млрд. руб. </w:t>
      </w:r>
    </w:p>
    <w:p w:rsidR="00327D1E" w:rsidRPr="00DA6733" w:rsidRDefault="00D76D2E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7D1E" w:rsidRPr="00DA6733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327D1E" w:rsidRPr="00DA6733">
        <w:rPr>
          <w:rFonts w:ascii="Times New Roman" w:hAnsi="Times New Roman" w:cs="Times New Roman"/>
          <w:b/>
          <w:sz w:val="28"/>
          <w:szCs w:val="28"/>
        </w:rPr>
        <w:t>«</w:t>
      </w:r>
      <w:r w:rsidR="00327D1E" w:rsidRPr="00DA6733">
        <w:rPr>
          <w:rFonts w:ascii="Times New Roman" w:hAnsi="Times New Roman" w:cs="Times New Roman"/>
          <w:b/>
          <w:i/>
          <w:sz w:val="28"/>
          <w:szCs w:val="28"/>
        </w:rPr>
        <w:t>Доля прибыльных сельскохозяйственных организаций в общем их числе</w:t>
      </w:r>
      <w:r w:rsidR="00327D1E" w:rsidRPr="00DA6733">
        <w:rPr>
          <w:rFonts w:ascii="Times New Roman" w:hAnsi="Times New Roman" w:cs="Times New Roman"/>
          <w:b/>
          <w:sz w:val="28"/>
          <w:szCs w:val="28"/>
        </w:rPr>
        <w:t>»</w:t>
      </w:r>
      <w:r w:rsidR="00327D1E" w:rsidRPr="00DA6733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27D1E" w:rsidRPr="00DA6733">
        <w:rPr>
          <w:rFonts w:ascii="Times New Roman" w:hAnsi="Times New Roman" w:cs="Times New Roman"/>
          <w:sz w:val="28"/>
          <w:szCs w:val="28"/>
        </w:rPr>
        <w:t xml:space="preserve"> г. составил 100% . Прибыльными на конец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27D1E" w:rsidRPr="00DA6733">
        <w:rPr>
          <w:rFonts w:ascii="Times New Roman" w:hAnsi="Times New Roman" w:cs="Times New Roman"/>
          <w:sz w:val="28"/>
          <w:szCs w:val="28"/>
        </w:rPr>
        <w:t>г. вышли как СПК «Помоздино», так и СПК «Пожег».</w:t>
      </w:r>
    </w:p>
    <w:p w:rsidR="00F359DF" w:rsidRPr="00175F39" w:rsidRDefault="00F359DF" w:rsidP="00F35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 xml:space="preserve">Для дорожной деятельности характерны проблемы несоответствия нормативным требованиям автомобильных дорог общего пользования местного значения муниципального района. По итогам 2024 года </w:t>
      </w:r>
      <w:r w:rsidRPr="00175F39">
        <w:rPr>
          <w:rFonts w:ascii="Times New Roman" w:hAnsi="Times New Roman" w:cs="Times New Roman"/>
          <w:b/>
          <w:i/>
          <w:sz w:val="28"/>
          <w:szCs w:val="28"/>
        </w:rPr>
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</w:r>
      <w:r w:rsidRPr="00175F39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67,1</w:t>
      </w:r>
      <w:r w:rsidRPr="00175F39">
        <w:rPr>
          <w:rFonts w:ascii="Times New Roman" w:hAnsi="Times New Roman" w:cs="Times New Roman"/>
          <w:sz w:val="28"/>
          <w:szCs w:val="28"/>
        </w:rPr>
        <w:t xml:space="preserve">%  (для сравнения, на конец 2023 года – </w:t>
      </w:r>
      <w:r>
        <w:rPr>
          <w:rFonts w:ascii="Times New Roman" w:hAnsi="Times New Roman" w:cs="Times New Roman"/>
          <w:sz w:val="28"/>
          <w:szCs w:val="28"/>
        </w:rPr>
        <w:t>66,8</w:t>
      </w:r>
      <w:r w:rsidRPr="00175F39">
        <w:rPr>
          <w:rFonts w:ascii="Times New Roman" w:hAnsi="Times New Roman" w:cs="Times New Roman"/>
          <w:sz w:val="28"/>
          <w:szCs w:val="28"/>
        </w:rPr>
        <w:t>). На улучшение данного показателя (хотя и незначительное) повлияли, в том числе, работы по ремонту автомобильных дорог. При этом протяженность автомобильных дорог общего пользования местного значения осталась на уровне 2021-2023 гг.</w:t>
      </w:r>
    </w:p>
    <w:p w:rsidR="00F359DF" w:rsidRPr="00175F39" w:rsidRDefault="00F359DF" w:rsidP="00F35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 xml:space="preserve">На летний период отчетного года были выполнены работы по ремонту следующих автомобильных дорог общего пользования местного значения:  </w:t>
      </w:r>
    </w:p>
    <w:p w:rsidR="00F359DF" w:rsidRPr="00175F39" w:rsidRDefault="00F359DF" w:rsidP="00F35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>1. В рамках выполнения мероприятий по содержанию автомобильных дорог общего пользования местного значения на 2024 год проведены работы по рубке кустарника на автомобильной дороге «Подъезд к пст.Белоборск». Работы выполнены в полном объеме на сумму 200000,00 рублей;</w:t>
      </w:r>
    </w:p>
    <w:p w:rsidR="00F359DF" w:rsidRPr="00175F39" w:rsidRDefault="00F359DF" w:rsidP="00F35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>2. В рамках выполнения мероприятий по ремонту автомобильных дорог общего пользования местного значения на 2024 год проведены работы по ямочному ремонту и ремонту картами автомобильных дорог общего пользования местного значения в с.Усть-Кулом на сумму 2679253,20 рублей;</w:t>
      </w:r>
    </w:p>
    <w:p w:rsidR="00F359DF" w:rsidRPr="00175F39" w:rsidRDefault="00F359DF" w:rsidP="00F35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>3. В рамках выполнения мероприятий по ремонту автомобильных дорог общего пользования местного значения на 2024 год проведены работы по  ремонту автомобильной дороги «Подъезд к опытному полю с.Усть-Кулом» на сумму 520000,00 рублей;</w:t>
      </w:r>
    </w:p>
    <w:p w:rsidR="00F359DF" w:rsidRPr="00175F39" w:rsidRDefault="00F359DF" w:rsidP="00F35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lastRenderedPageBreak/>
        <w:t xml:space="preserve">4. В рамках выполнения мероприятий по ремонту автомобильных дорог общего пользования местного значения на 2024 год проведены работы по  ремонту автомобильной дороги «Подъезд к пст.Белоборск», работы выполнены в полном объеме на сумму 880000,00 рублей; </w:t>
      </w:r>
    </w:p>
    <w:p w:rsidR="00F359DF" w:rsidRPr="00175F39" w:rsidRDefault="00F359DF" w:rsidP="00F35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>5. В рамках заключенного контракта на ремонт автомобильных дорог общего пользования местного значения проведены работы по укладке асфальта на пересечении автомобильных дорог «КТП №815-м.Шор» и «Подъезд к улице Строитель-2», также проведены работы по укладке водопропускной трубы, подсыпке и выравниванию дорожного полотна на сумму 230000,00 руб.;</w:t>
      </w:r>
    </w:p>
    <w:p w:rsidR="00D32145" w:rsidRDefault="00D32145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733">
        <w:rPr>
          <w:rFonts w:ascii="Times New Roman" w:hAnsi="Times New Roman" w:cs="Times New Roman"/>
          <w:sz w:val="28"/>
          <w:szCs w:val="28"/>
        </w:rPr>
        <w:t xml:space="preserve">В связи с отсутствием просроченной кредиторской задолженности по оплате труда муниципальных учреждений, </w:t>
      </w:r>
      <w:r w:rsidRPr="00DA6733">
        <w:rPr>
          <w:rFonts w:ascii="Times New Roman" w:hAnsi="Times New Roman" w:cs="Times New Roman"/>
          <w:b/>
          <w:i/>
          <w:sz w:val="28"/>
          <w:szCs w:val="28"/>
        </w:rPr>
        <w:t xml:space="preserve">доля просроченной кредиторской задолженности по оплате труда муниципальных учреждений в общем объеме расходов муниципального образования на оплату труда </w:t>
      </w:r>
      <w:r w:rsidRPr="00DA6733">
        <w:rPr>
          <w:rFonts w:ascii="Times New Roman" w:hAnsi="Times New Roman" w:cs="Times New Roman"/>
          <w:sz w:val="28"/>
          <w:szCs w:val="28"/>
        </w:rPr>
        <w:t>равна 0.</w:t>
      </w:r>
    </w:p>
    <w:p w:rsidR="004F3E18" w:rsidRPr="00DA6733" w:rsidRDefault="004F3E18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29E0" w:rsidRPr="009E6D14" w:rsidRDefault="009429E0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D14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Pr="009E6D14">
        <w:rPr>
          <w:rFonts w:ascii="Times New Roman" w:hAnsi="Times New Roman" w:cs="Times New Roman"/>
          <w:b/>
          <w:sz w:val="28"/>
          <w:szCs w:val="28"/>
        </w:rPr>
        <w:t>ухудшения</w:t>
      </w:r>
      <w:r w:rsidRPr="009E6D14">
        <w:rPr>
          <w:rFonts w:ascii="Times New Roman" w:hAnsi="Times New Roman" w:cs="Times New Roman"/>
          <w:sz w:val="28"/>
          <w:szCs w:val="28"/>
        </w:rPr>
        <w:t xml:space="preserve"> значений показателей и замедления темпов социально-экономического развития плановых значений показателей:</w:t>
      </w:r>
    </w:p>
    <w:p w:rsidR="00C21EF6" w:rsidRPr="00175F39" w:rsidRDefault="00C21EF6" w:rsidP="00C21EF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175F39">
        <w:rPr>
          <w:b/>
          <w:i/>
          <w:sz w:val="28"/>
          <w:szCs w:val="28"/>
        </w:rPr>
        <w:t>реднегодовая численность постоянного населения</w:t>
      </w:r>
      <w:r w:rsidRPr="00175F39">
        <w:rPr>
          <w:sz w:val="28"/>
          <w:szCs w:val="28"/>
        </w:rPr>
        <w:t xml:space="preserve"> Усть-Куломского района продолжает уменьшаться.</w:t>
      </w:r>
      <w:r>
        <w:rPr>
          <w:sz w:val="28"/>
          <w:szCs w:val="28"/>
        </w:rPr>
        <w:t xml:space="preserve"> За 2024 год среднегодовая численность составила 21592 чел., что меньше запланированного значения на 1,1 %.</w:t>
      </w:r>
      <w:r w:rsidRPr="00175F39">
        <w:rPr>
          <w:sz w:val="28"/>
          <w:szCs w:val="28"/>
        </w:rPr>
        <w:t xml:space="preserve"> </w:t>
      </w:r>
    </w:p>
    <w:p w:rsidR="00C21EF6" w:rsidRPr="00175F39" w:rsidRDefault="00C21EF6" w:rsidP="00C21EF6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 xml:space="preserve">Численность населения Усть-Куломского района на 01.01.2025 г. составила 21419 чел. (или 98,4 % к 01.01.2024 г.). </w:t>
      </w:r>
    </w:p>
    <w:p w:rsidR="00C21EF6" w:rsidRPr="00175F39" w:rsidRDefault="00C21EF6" w:rsidP="00C21E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5F39">
        <w:rPr>
          <w:rFonts w:ascii="Times New Roman" w:hAnsi="Times New Roman" w:cs="Times New Roman"/>
          <w:b/>
          <w:sz w:val="26"/>
          <w:szCs w:val="26"/>
        </w:rPr>
        <w:t>Динамика численности МО МР «Усть-Куломский»</w:t>
      </w:r>
    </w:p>
    <w:tbl>
      <w:tblPr>
        <w:tblStyle w:val="a8"/>
        <w:tblW w:w="9606" w:type="dxa"/>
        <w:tblLook w:val="04A0"/>
      </w:tblPr>
      <w:tblGrid>
        <w:gridCol w:w="1500"/>
        <w:gridCol w:w="1158"/>
        <w:gridCol w:w="1158"/>
        <w:gridCol w:w="1158"/>
        <w:gridCol w:w="1158"/>
        <w:gridCol w:w="1158"/>
        <w:gridCol w:w="1158"/>
        <w:gridCol w:w="1158"/>
      </w:tblGrid>
      <w:tr w:rsidR="00C21EF6" w:rsidRPr="00C21EF6" w:rsidTr="00306656">
        <w:tc>
          <w:tcPr>
            <w:tcW w:w="1500" w:type="dxa"/>
            <w:vAlign w:val="center"/>
          </w:tcPr>
          <w:p w:rsidR="00C21EF6" w:rsidRPr="00C21EF6" w:rsidRDefault="00C21EF6" w:rsidP="00306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EF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58" w:type="dxa"/>
          </w:tcPr>
          <w:p w:rsidR="00C21EF6" w:rsidRPr="00C21EF6" w:rsidRDefault="00C21EF6" w:rsidP="00306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EF6">
              <w:rPr>
                <w:rFonts w:ascii="Times New Roman" w:hAnsi="Times New Roman" w:cs="Times New Roman"/>
                <w:b/>
                <w:sz w:val="20"/>
                <w:szCs w:val="20"/>
              </w:rPr>
              <w:t>на 01.01.2019</w:t>
            </w:r>
          </w:p>
        </w:tc>
        <w:tc>
          <w:tcPr>
            <w:tcW w:w="1158" w:type="dxa"/>
          </w:tcPr>
          <w:p w:rsidR="00C21EF6" w:rsidRPr="00C21EF6" w:rsidRDefault="00C21EF6" w:rsidP="00306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EF6">
              <w:rPr>
                <w:rFonts w:ascii="Times New Roman" w:hAnsi="Times New Roman" w:cs="Times New Roman"/>
                <w:b/>
                <w:sz w:val="20"/>
                <w:szCs w:val="20"/>
              </w:rPr>
              <w:t>на 01.01.2020</w:t>
            </w:r>
          </w:p>
        </w:tc>
        <w:tc>
          <w:tcPr>
            <w:tcW w:w="1158" w:type="dxa"/>
          </w:tcPr>
          <w:p w:rsidR="00C21EF6" w:rsidRPr="00C21EF6" w:rsidRDefault="00C21EF6" w:rsidP="00306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EF6">
              <w:rPr>
                <w:rFonts w:ascii="Times New Roman" w:hAnsi="Times New Roman" w:cs="Times New Roman"/>
                <w:b/>
                <w:sz w:val="20"/>
                <w:szCs w:val="20"/>
              </w:rPr>
              <w:t>на 01.01.2021</w:t>
            </w:r>
          </w:p>
        </w:tc>
        <w:tc>
          <w:tcPr>
            <w:tcW w:w="1158" w:type="dxa"/>
          </w:tcPr>
          <w:p w:rsidR="00C21EF6" w:rsidRPr="00C21EF6" w:rsidRDefault="00C21EF6" w:rsidP="00306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EF6">
              <w:rPr>
                <w:rFonts w:ascii="Times New Roman" w:hAnsi="Times New Roman" w:cs="Times New Roman"/>
                <w:b/>
                <w:sz w:val="20"/>
                <w:szCs w:val="20"/>
              </w:rPr>
              <w:t>на 01.01.2022</w:t>
            </w:r>
          </w:p>
        </w:tc>
        <w:tc>
          <w:tcPr>
            <w:tcW w:w="1158" w:type="dxa"/>
            <w:vAlign w:val="center"/>
          </w:tcPr>
          <w:p w:rsidR="00C21EF6" w:rsidRPr="00C21EF6" w:rsidRDefault="00C21EF6" w:rsidP="00306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EF6">
              <w:rPr>
                <w:rFonts w:ascii="Times New Roman" w:hAnsi="Times New Roman" w:cs="Times New Roman"/>
                <w:b/>
                <w:sz w:val="20"/>
                <w:szCs w:val="20"/>
              </w:rPr>
              <w:t>на 01.01.2023</w:t>
            </w:r>
          </w:p>
        </w:tc>
        <w:tc>
          <w:tcPr>
            <w:tcW w:w="1158" w:type="dxa"/>
          </w:tcPr>
          <w:p w:rsidR="00C21EF6" w:rsidRPr="00C21EF6" w:rsidRDefault="00C21EF6" w:rsidP="00306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EF6">
              <w:rPr>
                <w:rFonts w:ascii="Times New Roman" w:hAnsi="Times New Roman" w:cs="Times New Roman"/>
                <w:b/>
                <w:sz w:val="20"/>
                <w:szCs w:val="20"/>
              </w:rPr>
              <w:t>на 01.01.2024</w:t>
            </w:r>
          </w:p>
        </w:tc>
        <w:tc>
          <w:tcPr>
            <w:tcW w:w="1158" w:type="dxa"/>
          </w:tcPr>
          <w:p w:rsidR="00C21EF6" w:rsidRPr="00C21EF6" w:rsidRDefault="00C21EF6" w:rsidP="00306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EF6">
              <w:rPr>
                <w:rFonts w:ascii="Times New Roman" w:hAnsi="Times New Roman" w:cs="Times New Roman"/>
                <w:b/>
                <w:sz w:val="20"/>
                <w:szCs w:val="20"/>
              </w:rPr>
              <w:t>на 01.01.2025</w:t>
            </w:r>
          </w:p>
        </w:tc>
      </w:tr>
      <w:tr w:rsidR="00C21EF6" w:rsidRPr="00C21EF6" w:rsidTr="00306656">
        <w:tc>
          <w:tcPr>
            <w:tcW w:w="1500" w:type="dxa"/>
          </w:tcPr>
          <w:p w:rsidR="00C21EF6" w:rsidRPr="00C21EF6" w:rsidRDefault="00C21EF6" w:rsidP="0030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F6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158" w:type="dxa"/>
            <w:vAlign w:val="center"/>
          </w:tcPr>
          <w:p w:rsidR="00C21EF6" w:rsidRPr="00C21EF6" w:rsidRDefault="00C21EF6" w:rsidP="0030665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F6">
              <w:rPr>
                <w:rFonts w:ascii="Times New Roman" w:hAnsi="Times New Roman" w:cs="Times New Roman"/>
                <w:sz w:val="24"/>
                <w:szCs w:val="24"/>
              </w:rPr>
              <w:t>23769</w:t>
            </w:r>
          </w:p>
        </w:tc>
        <w:tc>
          <w:tcPr>
            <w:tcW w:w="1158" w:type="dxa"/>
            <w:vAlign w:val="center"/>
          </w:tcPr>
          <w:p w:rsidR="00C21EF6" w:rsidRPr="00C21EF6" w:rsidRDefault="00C21EF6" w:rsidP="0030665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F6">
              <w:rPr>
                <w:rFonts w:ascii="Times New Roman" w:hAnsi="Times New Roman" w:cs="Times New Roman"/>
                <w:sz w:val="24"/>
                <w:szCs w:val="24"/>
              </w:rPr>
              <w:t>23493</w:t>
            </w:r>
          </w:p>
        </w:tc>
        <w:tc>
          <w:tcPr>
            <w:tcW w:w="1158" w:type="dxa"/>
            <w:vAlign w:val="center"/>
          </w:tcPr>
          <w:p w:rsidR="00C21EF6" w:rsidRPr="00C21EF6" w:rsidRDefault="00C21EF6" w:rsidP="0030665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F6">
              <w:rPr>
                <w:rFonts w:ascii="Times New Roman" w:hAnsi="Times New Roman" w:cs="Times New Roman"/>
                <w:sz w:val="24"/>
                <w:szCs w:val="24"/>
              </w:rPr>
              <w:t>23180</w:t>
            </w:r>
          </w:p>
        </w:tc>
        <w:tc>
          <w:tcPr>
            <w:tcW w:w="1158" w:type="dxa"/>
            <w:vAlign w:val="center"/>
          </w:tcPr>
          <w:p w:rsidR="00C21EF6" w:rsidRPr="00C21EF6" w:rsidRDefault="00C21EF6" w:rsidP="0030665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F6">
              <w:rPr>
                <w:rFonts w:ascii="Times New Roman" w:hAnsi="Times New Roman" w:cs="Times New Roman"/>
                <w:sz w:val="24"/>
                <w:szCs w:val="24"/>
              </w:rPr>
              <w:t>22661</w:t>
            </w:r>
          </w:p>
        </w:tc>
        <w:tc>
          <w:tcPr>
            <w:tcW w:w="1158" w:type="dxa"/>
            <w:vAlign w:val="center"/>
          </w:tcPr>
          <w:p w:rsidR="00C21EF6" w:rsidRPr="00C21EF6" w:rsidRDefault="00C21EF6" w:rsidP="003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F6">
              <w:rPr>
                <w:rFonts w:ascii="Times New Roman" w:hAnsi="Times New Roman" w:cs="Times New Roman"/>
                <w:sz w:val="24"/>
                <w:szCs w:val="24"/>
              </w:rPr>
              <w:t>22164</w:t>
            </w:r>
          </w:p>
        </w:tc>
        <w:tc>
          <w:tcPr>
            <w:tcW w:w="1158" w:type="dxa"/>
            <w:vAlign w:val="center"/>
          </w:tcPr>
          <w:p w:rsidR="00C21EF6" w:rsidRPr="00C21EF6" w:rsidRDefault="00C21EF6" w:rsidP="003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F6">
              <w:rPr>
                <w:rFonts w:ascii="Times New Roman" w:hAnsi="Times New Roman" w:cs="Times New Roman"/>
                <w:sz w:val="24"/>
                <w:szCs w:val="24"/>
              </w:rPr>
              <w:t>21766</w:t>
            </w:r>
          </w:p>
        </w:tc>
        <w:tc>
          <w:tcPr>
            <w:tcW w:w="1158" w:type="dxa"/>
            <w:vAlign w:val="center"/>
          </w:tcPr>
          <w:p w:rsidR="00C21EF6" w:rsidRPr="00C21EF6" w:rsidRDefault="00C21EF6" w:rsidP="0030665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F6">
              <w:rPr>
                <w:rFonts w:ascii="Times New Roman" w:hAnsi="Times New Roman" w:cs="Times New Roman"/>
                <w:sz w:val="24"/>
                <w:szCs w:val="24"/>
              </w:rPr>
              <w:t>21419</w:t>
            </w:r>
          </w:p>
        </w:tc>
      </w:tr>
    </w:tbl>
    <w:p w:rsidR="00C21EF6" w:rsidRPr="00175F39" w:rsidRDefault="00C21EF6" w:rsidP="00C21EF6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>Основные причины снижения населения это естественная убыль и миграционный отток.</w:t>
      </w:r>
    </w:p>
    <w:p w:rsidR="00C21EF6" w:rsidRPr="00175F39" w:rsidRDefault="00C21EF6" w:rsidP="00C21E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175F39">
        <w:rPr>
          <w:rFonts w:ascii="Times New Roman" w:hAnsi="Times New Roman" w:cs="Times New Roman"/>
          <w:b/>
          <w:sz w:val="28"/>
          <w:szCs w:val="28"/>
        </w:rPr>
        <w:t>январь-ноябрь 2024</w:t>
      </w:r>
      <w:r w:rsidRPr="00175F39">
        <w:rPr>
          <w:rFonts w:ascii="Times New Roman" w:hAnsi="Times New Roman" w:cs="Times New Roman"/>
          <w:sz w:val="28"/>
          <w:szCs w:val="28"/>
        </w:rPr>
        <w:t xml:space="preserve"> года число родившихся составило 211 чел. (за аналогичный период 2023 года – 216 чел.), умерших – 382 чел. (за аналогичный период 2023 года – 368 чел.). </w:t>
      </w:r>
      <w:r w:rsidRPr="00175F39">
        <w:rPr>
          <w:rFonts w:ascii="Times New Roman" w:hAnsi="Times New Roman" w:cs="Times New Roman"/>
          <w:sz w:val="28"/>
          <w:szCs w:val="28"/>
          <w:u w:val="single"/>
        </w:rPr>
        <w:t>Естественная убыль</w:t>
      </w:r>
      <w:r w:rsidRPr="00175F39">
        <w:rPr>
          <w:rFonts w:ascii="Times New Roman" w:hAnsi="Times New Roman" w:cs="Times New Roman"/>
          <w:sz w:val="28"/>
          <w:szCs w:val="28"/>
        </w:rPr>
        <w:t xml:space="preserve"> населения составила 171 человек (за аналогичный период 2023 года – 152 чел.).</w:t>
      </w:r>
    </w:p>
    <w:p w:rsidR="00C21EF6" w:rsidRPr="00175F39" w:rsidRDefault="00C21EF6" w:rsidP="00C21E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175F39">
        <w:rPr>
          <w:rFonts w:ascii="Times New Roman" w:hAnsi="Times New Roman" w:cs="Times New Roman"/>
          <w:b/>
          <w:sz w:val="28"/>
          <w:szCs w:val="28"/>
        </w:rPr>
        <w:t>январь-июль 2024 года</w:t>
      </w:r>
      <w:r w:rsidRPr="00175F39">
        <w:rPr>
          <w:rFonts w:ascii="Times New Roman" w:hAnsi="Times New Roman" w:cs="Times New Roman"/>
          <w:sz w:val="28"/>
          <w:szCs w:val="28"/>
        </w:rPr>
        <w:t xml:space="preserve"> число прибывших составило 465 чел. (за аналогичный период 2023 года – 487 чел.), выбывших – 378 (за аналогичный период 2023 года – 434 чел.). </w:t>
      </w:r>
      <w:r w:rsidRPr="00175F39">
        <w:rPr>
          <w:rFonts w:ascii="Times New Roman" w:hAnsi="Times New Roman" w:cs="Times New Roman"/>
          <w:sz w:val="28"/>
          <w:szCs w:val="28"/>
          <w:u w:val="single"/>
        </w:rPr>
        <w:t>Миграционный прирост</w:t>
      </w:r>
      <w:r w:rsidRPr="00175F39">
        <w:rPr>
          <w:rFonts w:ascii="Times New Roman" w:hAnsi="Times New Roman" w:cs="Times New Roman"/>
          <w:sz w:val="28"/>
          <w:szCs w:val="28"/>
        </w:rPr>
        <w:t xml:space="preserve"> составил 87 чел. (за аналогичный период 2023 года – 53 чел.).</w:t>
      </w:r>
    </w:p>
    <w:p w:rsidR="00C21EF6" w:rsidRPr="00175F39" w:rsidRDefault="00C21EF6" w:rsidP="00C21E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EF6" w:rsidRPr="00175F39" w:rsidRDefault="00C21EF6" w:rsidP="00C21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>Численность населения в разрезе сельских поселений по состоянию на 01 января 2024 года представлена в таблице.</w:t>
      </w:r>
    </w:p>
    <w:tbl>
      <w:tblPr>
        <w:tblStyle w:val="1"/>
        <w:tblW w:w="9271" w:type="dxa"/>
        <w:tblLayout w:type="fixed"/>
        <w:tblLook w:val="0020"/>
      </w:tblPr>
      <w:tblGrid>
        <w:gridCol w:w="2081"/>
        <w:gridCol w:w="2357"/>
        <w:gridCol w:w="2474"/>
        <w:gridCol w:w="2359"/>
      </w:tblGrid>
      <w:tr w:rsidR="00C21EF6" w:rsidRPr="00175F39" w:rsidTr="00A32C07">
        <w:trPr>
          <w:trHeight w:val="364"/>
        </w:trPr>
        <w:tc>
          <w:tcPr>
            <w:tcW w:w="2081" w:type="dxa"/>
          </w:tcPr>
          <w:p w:rsidR="00C21EF6" w:rsidRPr="00175F39" w:rsidRDefault="00C21EF6" w:rsidP="00A32C07">
            <w:pPr>
              <w:pStyle w:val="5-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5-"/>
              <w:spacing w:after="0"/>
              <w:rPr>
                <w:b/>
                <w:sz w:val="24"/>
                <w:szCs w:val="24"/>
              </w:rPr>
            </w:pPr>
            <w:r w:rsidRPr="00175F39">
              <w:rPr>
                <w:b/>
                <w:sz w:val="24"/>
                <w:szCs w:val="24"/>
              </w:rPr>
              <w:t xml:space="preserve">Численность </w:t>
            </w:r>
            <w:r w:rsidRPr="00175F39">
              <w:rPr>
                <w:b/>
                <w:sz w:val="24"/>
                <w:szCs w:val="24"/>
              </w:rPr>
              <w:br/>
              <w:t xml:space="preserve">населения </w:t>
            </w:r>
            <w:r w:rsidRPr="00175F39">
              <w:rPr>
                <w:b/>
                <w:sz w:val="24"/>
                <w:szCs w:val="24"/>
              </w:rPr>
              <w:br/>
              <w:t>(</w:t>
            </w:r>
            <w:r w:rsidRPr="00175F39">
              <w:rPr>
                <w:b/>
                <w:spacing w:val="-2"/>
                <w:sz w:val="24"/>
                <w:szCs w:val="24"/>
              </w:rPr>
              <w:t>на 1 января 2024</w:t>
            </w:r>
            <w:r w:rsidRPr="00175F39">
              <w:rPr>
                <w:b/>
                <w:sz w:val="24"/>
                <w:szCs w:val="24"/>
              </w:rPr>
              <w:t xml:space="preserve">), </w:t>
            </w:r>
            <w:r w:rsidRPr="00175F39">
              <w:rPr>
                <w:b/>
                <w:sz w:val="24"/>
                <w:szCs w:val="24"/>
              </w:rPr>
              <w:lastRenderedPageBreak/>
              <w:t>чел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5-"/>
              <w:spacing w:after="0"/>
              <w:rPr>
                <w:b/>
                <w:sz w:val="24"/>
                <w:szCs w:val="24"/>
              </w:rPr>
            </w:pPr>
            <w:r w:rsidRPr="00175F39">
              <w:rPr>
                <w:b/>
                <w:sz w:val="24"/>
                <w:szCs w:val="24"/>
              </w:rPr>
              <w:lastRenderedPageBreak/>
              <w:t>Естественный прирост, убыль (-), чел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5-"/>
              <w:spacing w:after="0"/>
              <w:rPr>
                <w:b/>
                <w:sz w:val="24"/>
                <w:szCs w:val="24"/>
              </w:rPr>
            </w:pPr>
            <w:r w:rsidRPr="00175F39">
              <w:rPr>
                <w:b/>
                <w:sz w:val="24"/>
                <w:szCs w:val="24"/>
              </w:rPr>
              <w:t xml:space="preserve">Миграционный </w:t>
            </w:r>
            <w:r w:rsidRPr="00175F39">
              <w:rPr>
                <w:b/>
                <w:sz w:val="24"/>
                <w:szCs w:val="24"/>
              </w:rPr>
              <w:br/>
              <w:t>прирост, убыль (-),</w:t>
            </w:r>
            <w:r w:rsidRPr="00175F39">
              <w:rPr>
                <w:b/>
                <w:sz w:val="24"/>
                <w:szCs w:val="24"/>
              </w:rPr>
              <w:br/>
              <w:t>чел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C21EF6" w:rsidRPr="00175F39" w:rsidTr="00A32C07">
        <w:trPr>
          <w:trHeight w:val="279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</w:rPr>
            </w:pPr>
            <w:r w:rsidRPr="00175F39">
              <w:rPr>
                <w:b/>
                <w:sz w:val="24"/>
                <w:szCs w:val="24"/>
              </w:rPr>
              <w:lastRenderedPageBreak/>
              <w:t>Вольдино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790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</w:t>
            </w:r>
          </w:p>
        </w:tc>
      </w:tr>
      <w:tr w:rsidR="00C21EF6" w:rsidRPr="00175F39" w:rsidTr="00A32C07">
        <w:trPr>
          <w:trHeight w:val="270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</w:rPr>
            </w:pPr>
            <w:r w:rsidRPr="00175F39">
              <w:rPr>
                <w:b/>
                <w:sz w:val="24"/>
                <w:szCs w:val="24"/>
              </w:rPr>
              <w:t>Нижний Воч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540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-6</w:t>
            </w:r>
          </w:p>
        </w:tc>
      </w:tr>
      <w:tr w:rsidR="00C21EF6" w:rsidRPr="00175F39" w:rsidTr="00A32C07">
        <w:trPr>
          <w:trHeight w:val="273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</w:rPr>
            </w:pPr>
            <w:r w:rsidRPr="00175F39">
              <w:rPr>
                <w:b/>
                <w:sz w:val="24"/>
                <w:szCs w:val="24"/>
              </w:rPr>
              <w:t>Диасёръя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401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-3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2</w:t>
            </w:r>
          </w:p>
        </w:tc>
      </w:tr>
      <w:tr w:rsidR="00C21EF6" w:rsidRPr="00175F39" w:rsidTr="00A32C07">
        <w:trPr>
          <w:trHeight w:val="264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</w:rPr>
            </w:pPr>
            <w:r w:rsidRPr="00175F39">
              <w:rPr>
                <w:b/>
                <w:sz w:val="24"/>
                <w:szCs w:val="24"/>
              </w:rPr>
              <w:t>Деревянск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575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-11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-8</w:t>
            </w:r>
          </w:p>
        </w:tc>
      </w:tr>
      <w:tr w:rsidR="00C21EF6" w:rsidRPr="00175F39" w:rsidTr="00A32C07">
        <w:trPr>
          <w:trHeight w:val="207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</w:rPr>
            </w:pPr>
            <w:r w:rsidRPr="00175F39">
              <w:rPr>
                <w:b/>
                <w:sz w:val="24"/>
                <w:szCs w:val="24"/>
              </w:rPr>
              <w:t>Дон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605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-5</w:t>
            </w:r>
          </w:p>
        </w:tc>
      </w:tr>
      <w:tr w:rsidR="00C21EF6" w:rsidRPr="00175F39" w:rsidTr="00A32C07">
        <w:trPr>
          <w:trHeight w:val="258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</w:rPr>
            </w:pPr>
            <w:r w:rsidRPr="00175F39">
              <w:rPr>
                <w:b/>
                <w:sz w:val="24"/>
                <w:szCs w:val="24"/>
              </w:rPr>
              <w:t>Кебаньёль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1404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-10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4</w:t>
            </w:r>
          </w:p>
        </w:tc>
      </w:tr>
      <w:tr w:rsidR="00C21EF6" w:rsidRPr="00175F39" w:rsidTr="00A32C07">
        <w:trPr>
          <w:trHeight w:val="261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</w:rPr>
            </w:pPr>
            <w:r w:rsidRPr="00175F39">
              <w:rPr>
                <w:b/>
                <w:sz w:val="24"/>
                <w:szCs w:val="24"/>
              </w:rPr>
              <w:t>Керчомъя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682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-17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-20</w:t>
            </w:r>
          </w:p>
        </w:tc>
      </w:tr>
      <w:tr w:rsidR="00C21EF6" w:rsidRPr="00175F39" w:rsidTr="00A32C07">
        <w:trPr>
          <w:trHeight w:val="207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</w:rPr>
            </w:pPr>
            <w:r w:rsidRPr="00175F39">
              <w:rPr>
                <w:b/>
                <w:sz w:val="24"/>
                <w:szCs w:val="24"/>
              </w:rPr>
              <w:t>Кужба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976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-2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-10</w:t>
            </w:r>
          </w:p>
        </w:tc>
      </w:tr>
      <w:tr w:rsidR="00C21EF6" w:rsidRPr="00175F39" w:rsidTr="00A32C07">
        <w:trPr>
          <w:trHeight w:val="255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</w:rPr>
            </w:pPr>
            <w:r w:rsidRPr="00175F39">
              <w:rPr>
                <w:b/>
                <w:sz w:val="24"/>
                <w:szCs w:val="24"/>
              </w:rPr>
              <w:t>Мыёлдино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274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-10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-6</w:t>
            </w:r>
          </w:p>
        </w:tc>
      </w:tr>
      <w:tr w:rsidR="00C21EF6" w:rsidRPr="00175F39" w:rsidTr="00A32C07">
        <w:trPr>
          <w:trHeight w:val="260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</w:rPr>
            </w:pPr>
            <w:r w:rsidRPr="00175F39">
              <w:rPr>
                <w:b/>
                <w:sz w:val="24"/>
                <w:szCs w:val="24"/>
              </w:rPr>
              <w:t>Крутоборка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</w:t>
            </w:r>
          </w:p>
        </w:tc>
      </w:tr>
      <w:tr w:rsidR="00C21EF6" w:rsidRPr="00175F39" w:rsidTr="00A32C07">
        <w:trPr>
          <w:trHeight w:val="207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  <w:lang w:val="en-US"/>
              </w:rPr>
            </w:pPr>
            <w:r w:rsidRPr="00175F39">
              <w:rPr>
                <w:b/>
                <w:sz w:val="24"/>
                <w:szCs w:val="24"/>
              </w:rPr>
              <w:t>Парч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186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-2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-4</w:t>
            </w:r>
          </w:p>
        </w:tc>
      </w:tr>
      <w:tr w:rsidR="00C21EF6" w:rsidRPr="00175F39" w:rsidTr="00A32C07">
        <w:trPr>
          <w:trHeight w:val="207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  <w:lang w:val="en-US"/>
              </w:rPr>
            </w:pPr>
            <w:r w:rsidRPr="00175F39">
              <w:rPr>
                <w:b/>
                <w:sz w:val="24"/>
                <w:szCs w:val="24"/>
              </w:rPr>
              <w:t>Пожег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1770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-19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-22</w:t>
            </w:r>
          </w:p>
        </w:tc>
      </w:tr>
      <w:tr w:rsidR="00C21EF6" w:rsidRPr="00175F39" w:rsidTr="00A32C07">
        <w:trPr>
          <w:trHeight w:val="257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  <w:lang w:val="en-US"/>
              </w:rPr>
            </w:pPr>
            <w:r w:rsidRPr="00175F39">
              <w:rPr>
                <w:b/>
                <w:sz w:val="24"/>
                <w:szCs w:val="24"/>
              </w:rPr>
              <w:t>Помоздино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2716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-14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</w:t>
            </w:r>
          </w:p>
        </w:tc>
      </w:tr>
      <w:tr w:rsidR="00C21EF6" w:rsidRPr="00175F39" w:rsidTr="00A32C07">
        <w:trPr>
          <w:trHeight w:val="207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  <w:lang w:val="en-US"/>
              </w:rPr>
            </w:pPr>
            <w:r w:rsidRPr="00175F39">
              <w:rPr>
                <w:b/>
                <w:sz w:val="24"/>
                <w:szCs w:val="24"/>
                <w:lang w:val="en-US"/>
              </w:rPr>
              <w:t>Зимстан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1287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-18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-12</w:t>
            </w:r>
          </w:p>
        </w:tc>
      </w:tr>
      <w:tr w:rsidR="00C21EF6" w:rsidRPr="00175F39" w:rsidTr="00A32C07">
        <w:trPr>
          <w:trHeight w:val="207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  <w:lang w:val="en-US"/>
              </w:rPr>
            </w:pPr>
            <w:r w:rsidRPr="00175F39">
              <w:rPr>
                <w:b/>
                <w:sz w:val="24"/>
                <w:szCs w:val="24"/>
              </w:rPr>
              <w:t>Руч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694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-11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-10</w:t>
            </w:r>
          </w:p>
        </w:tc>
      </w:tr>
      <w:tr w:rsidR="00C21EF6" w:rsidRPr="00175F39" w:rsidTr="00A32C07">
        <w:trPr>
          <w:trHeight w:val="199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  <w:lang w:val="en-US"/>
              </w:rPr>
            </w:pPr>
            <w:r w:rsidRPr="00175F39">
              <w:rPr>
                <w:b/>
                <w:sz w:val="24"/>
                <w:szCs w:val="24"/>
              </w:rPr>
              <w:t>Тимшер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913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-10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-25</w:t>
            </w:r>
          </w:p>
        </w:tc>
      </w:tr>
      <w:tr w:rsidR="00C21EF6" w:rsidRPr="00175F39" w:rsidTr="00A32C07">
        <w:trPr>
          <w:trHeight w:val="231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  <w:lang w:val="en-US"/>
              </w:rPr>
            </w:pPr>
            <w:r w:rsidRPr="00175F39">
              <w:rPr>
                <w:b/>
                <w:sz w:val="24"/>
                <w:szCs w:val="24"/>
              </w:rPr>
              <w:t>Усть-Кулом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5517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-19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-63</w:t>
            </w:r>
          </w:p>
        </w:tc>
      </w:tr>
      <w:tr w:rsidR="00C21EF6" w:rsidRPr="00175F39" w:rsidTr="00A32C07">
        <w:trPr>
          <w:trHeight w:val="273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  <w:lang w:val="en-US"/>
              </w:rPr>
            </w:pPr>
            <w:r w:rsidRPr="00175F39">
              <w:rPr>
                <w:b/>
                <w:sz w:val="24"/>
                <w:szCs w:val="24"/>
              </w:rPr>
              <w:t>Усть-Нем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556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-11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1</w:t>
            </w:r>
          </w:p>
        </w:tc>
      </w:tr>
      <w:tr w:rsidR="00C21EF6" w:rsidRPr="00175F39" w:rsidTr="00A32C07">
        <w:trPr>
          <w:trHeight w:val="121"/>
        </w:trPr>
        <w:tc>
          <w:tcPr>
            <w:tcW w:w="2081" w:type="dxa"/>
          </w:tcPr>
          <w:p w:rsidR="00C21EF6" w:rsidRPr="00175F39" w:rsidRDefault="00C21EF6" w:rsidP="00A32C07">
            <w:pPr>
              <w:pStyle w:val="6-2"/>
              <w:rPr>
                <w:b/>
                <w:sz w:val="24"/>
                <w:szCs w:val="24"/>
                <w:lang w:val="en-US"/>
              </w:rPr>
            </w:pPr>
            <w:r w:rsidRPr="00175F39">
              <w:rPr>
                <w:b/>
                <w:sz w:val="24"/>
                <w:szCs w:val="24"/>
              </w:rPr>
              <w:t>Югыдъяг</w:t>
            </w:r>
          </w:p>
        </w:tc>
        <w:tc>
          <w:tcPr>
            <w:tcW w:w="2357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1880</w:t>
            </w:r>
          </w:p>
        </w:tc>
        <w:tc>
          <w:tcPr>
            <w:tcW w:w="2474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-14</w:t>
            </w:r>
          </w:p>
        </w:tc>
        <w:tc>
          <w:tcPr>
            <w:tcW w:w="2359" w:type="dxa"/>
          </w:tcPr>
          <w:p w:rsidR="00C21EF6" w:rsidRPr="00175F39" w:rsidRDefault="00C21EF6" w:rsidP="00A32C07">
            <w:pPr>
              <w:pStyle w:val="6-"/>
              <w:ind w:right="614"/>
              <w:rPr>
                <w:sz w:val="24"/>
                <w:szCs w:val="24"/>
              </w:rPr>
            </w:pPr>
            <w:r w:rsidRPr="00175F39">
              <w:rPr>
                <w:sz w:val="24"/>
                <w:szCs w:val="24"/>
              </w:rPr>
              <w:t>-43</w:t>
            </w:r>
          </w:p>
        </w:tc>
      </w:tr>
    </w:tbl>
    <w:p w:rsidR="00C21EF6" w:rsidRPr="00175F39" w:rsidRDefault="00C21EF6" w:rsidP="00C21E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EF6" w:rsidRPr="00175F39" w:rsidRDefault="00C21EF6" w:rsidP="00C21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>Плотность расселения – 0,8 человек на один квадратный километр. Средний возраст населения – 42 года. Соотношение мужчин и женщин: 48 % и 52 % соответственно.</w:t>
      </w:r>
    </w:p>
    <w:p w:rsidR="00C21EF6" w:rsidRPr="00175F39" w:rsidRDefault="00C21EF6" w:rsidP="00C21E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 xml:space="preserve">Следует отметить, что по данным статистики по итогам 2024 года в целом </w:t>
      </w:r>
      <w:r w:rsidRPr="00C21EF6">
        <w:rPr>
          <w:rFonts w:ascii="Times New Roman" w:hAnsi="Times New Roman" w:cs="Times New Roman"/>
          <w:b/>
          <w:sz w:val="28"/>
          <w:szCs w:val="28"/>
        </w:rPr>
        <w:t xml:space="preserve">по Республике Коми </w:t>
      </w:r>
      <w:r w:rsidRPr="00175F39">
        <w:rPr>
          <w:rFonts w:ascii="Times New Roman" w:hAnsi="Times New Roman" w:cs="Times New Roman"/>
          <w:sz w:val="28"/>
          <w:szCs w:val="28"/>
        </w:rPr>
        <w:t>отмечается:</w:t>
      </w:r>
    </w:p>
    <w:p w:rsidR="00C21EF6" w:rsidRPr="00175F39" w:rsidRDefault="00C21EF6" w:rsidP="00C21E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 xml:space="preserve">- в большей степени </w:t>
      </w:r>
      <w:r w:rsidRPr="00175F39">
        <w:rPr>
          <w:rFonts w:ascii="Times New Roman" w:hAnsi="Times New Roman" w:cs="Times New Roman"/>
          <w:i/>
          <w:sz w:val="28"/>
          <w:szCs w:val="28"/>
        </w:rPr>
        <w:t>естественная убыль</w:t>
      </w:r>
      <w:r w:rsidRPr="00175F39">
        <w:rPr>
          <w:rFonts w:ascii="Times New Roman" w:hAnsi="Times New Roman" w:cs="Times New Roman"/>
          <w:sz w:val="28"/>
          <w:szCs w:val="28"/>
        </w:rPr>
        <w:t xml:space="preserve"> населения из числа городского населения, чем сельского (63,2 % и 36,8 % соответственно от общей численности естественной убыли по РК);</w:t>
      </w:r>
    </w:p>
    <w:p w:rsidR="00C21EF6" w:rsidRPr="00175F39" w:rsidRDefault="00C21EF6" w:rsidP="00C21E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 xml:space="preserve">- в большей степени </w:t>
      </w:r>
      <w:r w:rsidRPr="00175F39">
        <w:rPr>
          <w:rFonts w:ascii="Times New Roman" w:hAnsi="Times New Roman" w:cs="Times New Roman"/>
          <w:i/>
          <w:sz w:val="28"/>
          <w:szCs w:val="28"/>
        </w:rPr>
        <w:t>миграционный отток</w:t>
      </w:r>
      <w:r w:rsidRPr="00175F39">
        <w:rPr>
          <w:rFonts w:ascii="Times New Roman" w:hAnsi="Times New Roman" w:cs="Times New Roman"/>
          <w:sz w:val="28"/>
          <w:szCs w:val="28"/>
        </w:rPr>
        <w:t xml:space="preserve"> населения из числа сельского населения, чем городского (55 % и 45 % соответственно от общей миграции по РК).</w:t>
      </w:r>
    </w:p>
    <w:p w:rsidR="00C21EF6" w:rsidRPr="00175F39" w:rsidRDefault="00C21EF6" w:rsidP="00C21E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39">
        <w:rPr>
          <w:rFonts w:ascii="Times New Roman" w:hAnsi="Times New Roman" w:cs="Times New Roman"/>
          <w:sz w:val="28"/>
          <w:szCs w:val="28"/>
        </w:rPr>
        <w:t>Органами местного самоуправления Усть-Куломского района на постоянной основе ведется работа, способствующая уменьшению миграционного оттока населения и увеличения естественного прироста:</w:t>
      </w:r>
    </w:p>
    <w:p w:rsidR="00C21EF6" w:rsidRPr="00175F39" w:rsidRDefault="00C21EF6" w:rsidP="00C21EF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5F39">
        <w:rPr>
          <w:sz w:val="28"/>
          <w:szCs w:val="28"/>
        </w:rPr>
        <w:t>- реализуются инвестиционные проекты, позволяющие создавать (сохранять) рабочие места;</w:t>
      </w:r>
    </w:p>
    <w:p w:rsidR="00C21EF6" w:rsidRPr="00175F39" w:rsidRDefault="00C21EF6" w:rsidP="00C21EF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5F39">
        <w:rPr>
          <w:sz w:val="28"/>
          <w:szCs w:val="28"/>
        </w:rPr>
        <w:t>- предоставляются социальные выплаты, субсидии  на строительство или приобретение жилья;</w:t>
      </w:r>
    </w:p>
    <w:p w:rsidR="00C21EF6" w:rsidRPr="00175F39" w:rsidRDefault="00C21EF6" w:rsidP="00C21EF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5F39">
        <w:rPr>
          <w:sz w:val="28"/>
          <w:szCs w:val="28"/>
        </w:rPr>
        <w:t>- разрабатывается комплекс мер, способствующие снижению напряженности на рынке труда;</w:t>
      </w:r>
    </w:p>
    <w:p w:rsidR="00C21EF6" w:rsidRPr="00175F39" w:rsidRDefault="00C21EF6" w:rsidP="00C21EF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5F39">
        <w:rPr>
          <w:spacing w:val="5"/>
          <w:sz w:val="28"/>
          <w:szCs w:val="28"/>
        </w:rPr>
        <w:t>- оказывается консультационная  и практическая помощь гражданам, желающим открыть  «собственное дело» или заняться индивидуальной трудовой деятельностью,</w:t>
      </w:r>
      <w:r w:rsidRPr="00175F39">
        <w:rPr>
          <w:sz w:val="28"/>
          <w:szCs w:val="28"/>
        </w:rPr>
        <w:t xml:space="preserve"> в том  числе вовлечение безработных в индивидуальную трудовую деятельность по производству, заготовке и </w:t>
      </w:r>
      <w:r w:rsidRPr="00175F39">
        <w:rPr>
          <w:sz w:val="28"/>
          <w:szCs w:val="28"/>
        </w:rPr>
        <w:lastRenderedPageBreak/>
        <w:t>закупу продукции сельского хозяйства, бытовому обслуживанию, а также другим видам занятости с оказанием финансовой помощи;</w:t>
      </w:r>
    </w:p>
    <w:p w:rsidR="00C21EF6" w:rsidRPr="00175F39" w:rsidRDefault="00C21EF6" w:rsidP="00C21EF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5F39">
        <w:rPr>
          <w:sz w:val="28"/>
          <w:szCs w:val="28"/>
        </w:rPr>
        <w:t>- оказывается финансовая и имущественная поддержка субъектов малого и среднего предпринимательства;</w:t>
      </w:r>
    </w:p>
    <w:p w:rsidR="00C21EF6" w:rsidRPr="00175F39" w:rsidRDefault="00C21EF6" w:rsidP="00C21EF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5F39">
        <w:rPr>
          <w:sz w:val="28"/>
          <w:szCs w:val="28"/>
        </w:rPr>
        <w:t>- на постоянной основе улучшается инфраструктура района;</w:t>
      </w:r>
    </w:p>
    <w:p w:rsidR="00C21EF6" w:rsidRPr="00175F39" w:rsidRDefault="00C21EF6" w:rsidP="00C21EF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5F39">
        <w:rPr>
          <w:sz w:val="28"/>
          <w:szCs w:val="28"/>
        </w:rPr>
        <w:t xml:space="preserve">- предоставляются земельные участки под ИЖС, в том числе льготной категории граждан; </w:t>
      </w:r>
    </w:p>
    <w:p w:rsidR="00C21EF6" w:rsidRPr="00175F39" w:rsidRDefault="00C21EF6" w:rsidP="00C21EF6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5F39">
        <w:rPr>
          <w:sz w:val="28"/>
          <w:szCs w:val="28"/>
        </w:rPr>
        <w:t>- на территории района выполняются ремонтные работы в школах, домах культур и т.д.</w:t>
      </w:r>
    </w:p>
    <w:p w:rsidR="00324CF8" w:rsidRPr="00175F39" w:rsidRDefault="00324CF8" w:rsidP="00324C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5F39">
        <w:rPr>
          <w:rFonts w:ascii="Times New Roman" w:eastAsia="Times New Roman" w:hAnsi="Times New Roman"/>
          <w:sz w:val="28"/>
          <w:szCs w:val="28"/>
        </w:rPr>
        <w:t xml:space="preserve">Показатель </w:t>
      </w:r>
      <w:r w:rsidRPr="00175F39">
        <w:rPr>
          <w:rFonts w:ascii="Times New Roman" w:eastAsia="Times New Roman" w:hAnsi="Times New Roman"/>
          <w:b/>
          <w:i/>
          <w:sz w:val="28"/>
          <w:szCs w:val="28"/>
        </w:rPr>
        <w:t>«Доля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лет»</w:t>
      </w:r>
      <w:r w:rsidRPr="00175F39">
        <w:rPr>
          <w:rFonts w:ascii="Times New Roman" w:eastAsia="Times New Roman" w:hAnsi="Times New Roman"/>
          <w:sz w:val="28"/>
          <w:szCs w:val="28"/>
        </w:rPr>
        <w:t xml:space="preserve"> за 2024 год – 70,9 %</w:t>
      </w:r>
      <w:r>
        <w:rPr>
          <w:rFonts w:ascii="Times New Roman" w:eastAsia="Times New Roman" w:hAnsi="Times New Roman"/>
          <w:sz w:val="28"/>
          <w:szCs w:val="28"/>
        </w:rPr>
        <w:t xml:space="preserve"> (при плановом значении показателя – 95 %)</w:t>
      </w:r>
      <w:r w:rsidRPr="00175F39">
        <w:rPr>
          <w:rFonts w:ascii="Times New Roman" w:eastAsia="Times New Roman" w:hAnsi="Times New Roman"/>
          <w:sz w:val="28"/>
          <w:szCs w:val="28"/>
        </w:rPr>
        <w:t xml:space="preserve">, тогда как доступность дошкольного образования в районе составляет 100 %.  В соответствии с официальными статистическими данными на территории Усть-Куломского района зарегистрировано 1301 детей в возрасте от 1 до 6 лет (за аналогичный период прошлого года (АППГ) - 1371).  Вместе с тем, постоянно проживающих и посещающих ДОУ на территории района числится 1132 ребенка данного возрастного диапазона. На территории района зарегистрированы, но не проживают более 169 детей, что существенно влияет на расчет показателя охвата дошкольным образованием. </w:t>
      </w:r>
    </w:p>
    <w:p w:rsidR="00324CF8" w:rsidRDefault="008F6564" w:rsidP="00B157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6564">
        <w:rPr>
          <w:rFonts w:ascii="Times New Roman" w:eastAsia="Times New Roman" w:hAnsi="Times New Roman"/>
          <w:b/>
          <w:i/>
          <w:sz w:val="28"/>
          <w:szCs w:val="28"/>
        </w:rPr>
        <w:t>Ввод в действие жилых домов</w:t>
      </w:r>
      <w:r>
        <w:rPr>
          <w:rFonts w:ascii="Times New Roman" w:eastAsia="Times New Roman" w:hAnsi="Times New Roman"/>
          <w:sz w:val="28"/>
          <w:szCs w:val="28"/>
        </w:rPr>
        <w:t xml:space="preserve"> по итогам 2024 года составил 7029,0 кв.м., что меньше запланированного значения на 1 %. При этом стоит отметить, что в динамике за 2022-2024 гг. он продолжает расти. Так, по сравнению с 2023 годом показатель вырос на 5 %, по сравнению с 2022 годом – на 42 %.</w:t>
      </w:r>
    </w:p>
    <w:p w:rsidR="00C21EF6" w:rsidRDefault="00C21EF6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9E0" w:rsidRPr="002206B7" w:rsidRDefault="000E530E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6B7">
        <w:rPr>
          <w:rFonts w:ascii="Times New Roman" w:hAnsi="Times New Roman" w:cs="Times New Roman"/>
          <w:sz w:val="28"/>
          <w:szCs w:val="28"/>
        </w:rPr>
        <w:t xml:space="preserve">В целом, выполнение </w:t>
      </w:r>
      <w:r w:rsidR="00070ADA" w:rsidRPr="002206B7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 w:rsidRPr="002206B7">
        <w:rPr>
          <w:rFonts w:ascii="Times New Roman" w:hAnsi="Times New Roman" w:cs="Times New Roman"/>
          <w:sz w:val="28"/>
          <w:szCs w:val="28"/>
        </w:rPr>
        <w:t>показателей Стратегии социально-экономического развития МО МР «Усть-Куломский» составляет</w:t>
      </w:r>
      <w:r w:rsidR="00FD24C6" w:rsidRPr="002206B7">
        <w:rPr>
          <w:rFonts w:ascii="Times New Roman" w:hAnsi="Times New Roman" w:cs="Times New Roman"/>
          <w:sz w:val="28"/>
          <w:szCs w:val="28"/>
        </w:rPr>
        <w:t xml:space="preserve"> за 202</w:t>
      </w:r>
      <w:r w:rsidR="00C21856">
        <w:rPr>
          <w:rFonts w:ascii="Times New Roman" w:hAnsi="Times New Roman" w:cs="Times New Roman"/>
          <w:sz w:val="28"/>
          <w:szCs w:val="28"/>
        </w:rPr>
        <w:t>4</w:t>
      </w:r>
      <w:r w:rsidR="00FD24C6" w:rsidRPr="002206B7">
        <w:rPr>
          <w:rFonts w:ascii="Times New Roman" w:hAnsi="Times New Roman" w:cs="Times New Roman"/>
          <w:sz w:val="28"/>
          <w:szCs w:val="28"/>
        </w:rPr>
        <w:t xml:space="preserve">  год</w:t>
      </w:r>
      <w:r w:rsidR="00EE07D1" w:rsidRPr="002206B7">
        <w:rPr>
          <w:rFonts w:ascii="Times New Roman" w:hAnsi="Times New Roman" w:cs="Times New Roman"/>
          <w:sz w:val="28"/>
          <w:szCs w:val="28"/>
        </w:rPr>
        <w:t xml:space="preserve"> </w:t>
      </w:r>
      <w:r w:rsidR="007E302F">
        <w:rPr>
          <w:rFonts w:ascii="Times New Roman" w:hAnsi="Times New Roman" w:cs="Times New Roman"/>
          <w:sz w:val="28"/>
          <w:szCs w:val="28"/>
        </w:rPr>
        <w:t>75</w:t>
      </w:r>
      <w:r w:rsidR="00FD24C6" w:rsidRPr="002206B7">
        <w:rPr>
          <w:rFonts w:ascii="Times New Roman" w:hAnsi="Times New Roman" w:cs="Times New Roman"/>
          <w:sz w:val="28"/>
          <w:szCs w:val="28"/>
        </w:rPr>
        <w:t xml:space="preserve"> %</w:t>
      </w:r>
      <w:r w:rsidR="007E302F">
        <w:rPr>
          <w:rFonts w:ascii="Times New Roman" w:hAnsi="Times New Roman" w:cs="Times New Roman"/>
          <w:sz w:val="28"/>
          <w:szCs w:val="28"/>
        </w:rPr>
        <w:t xml:space="preserve">. </w:t>
      </w:r>
      <w:r w:rsidR="00CD6344" w:rsidRPr="00220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CF3" w:rsidRPr="00DA6733" w:rsidRDefault="00383F9D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6B7">
        <w:rPr>
          <w:rFonts w:ascii="Times New Roman" w:hAnsi="Times New Roman" w:cs="Times New Roman"/>
          <w:sz w:val="28"/>
          <w:szCs w:val="28"/>
        </w:rPr>
        <w:t>Меры по корректировке</w:t>
      </w:r>
      <w:r w:rsidRPr="00DA6733">
        <w:rPr>
          <w:rFonts w:ascii="Times New Roman" w:hAnsi="Times New Roman" w:cs="Times New Roman"/>
          <w:sz w:val="28"/>
          <w:szCs w:val="28"/>
        </w:rPr>
        <w:t xml:space="preserve"> основных направлений деятельности администрации МР «Усть-Куломский», способствующих повышению эффективности решения задач социально-экономического развития территории и функционирования системы стратегического планирования МО МР «Усть-Куломский»</w:t>
      </w:r>
      <w:r w:rsidR="007519EF" w:rsidRPr="00DA6733">
        <w:rPr>
          <w:rFonts w:ascii="Times New Roman" w:hAnsi="Times New Roman" w:cs="Times New Roman"/>
          <w:sz w:val="28"/>
          <w:szCs w:val="28"/>
        </w:rPr>
        <w:t>:</w:t>
      </w:r>
    </w:p>
    <w:p w:rsidR="00FA6893" w:rsidRPr="00DA6733" w:rsidRDefault="00FA6893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733">
        <w:rPr>
          <w:rFonts w:ascii="Times New Roman" w:hAnsi="Times New Roman" w:cs="Times New Roman"/>
          <w:sz w:val="28"/>
          <w:szCs w:val="28"/>
        </w:rPr>
        <w:t>- проведение мониторинга и контроля реализации Стратегии</w:t>
      </w:r>
      <w:bookmarkStart w:id="0" w:name="_GoBack"/>
      <w:bookmarkEnd w:id="0"/>
      <w:r w:rsidRPr="00DA6733">
        <w:rPr>
          <w:rFonts w:ascii="Times New Roman" w:hAnsi="Times New Roman" w:cs="Times New Roman"/>
          <w:sz w:val="28"/>
          <w:szCs w:val="28"/>
        </w:rPr>
        <w:t>;</w:t>
      </w:r>
    </w:p>
    <w:p w:rsidR="00383F9D" w:rsidRPr="00DA6733" w:rsidRDefault="007519EF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733">
        <w:rPr>
          <w:rFonts w:ascii="Times New Roman" w:hAnsi="Times New Roman" w:cs="Times New Roman"/>
          <w:sz w:val="28"/>
          <w:szCs w:val="28"/>
        </w:rPr>
        <w:t>-</w:t>
      </w:r>
      <w:r w:rsidR="001C7635" w:rsidRPr="00DA6733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BB5CF3" w:rsidRPr="00DA6733">
        <w:rPr>
          <w:rFonts w:ascii="Times New Roman" w:hAnsi="Times New Roman" w:cs="Times New Roman"/>
          <w:sz w:val="28"/>
          <w:szCs w:val="28"/>
        </w:rPr>
        <w:t xml:space="preserve"> </w:t>
      </w:r>
      <w:r w:rsidR="001C7635" w:rsidRPr="00DA6733">
        <w:rPr>
          <w:rFonts w:ascii="Times New Roman" w:hAnsi="Times New Roman" w:cs="Times New Roman"/>
          <w:sz w:val="28"/>
          <w:szCs w:val="28"/>
        </w:rPr>
        <w:t xml:space="preserve">и корректировка (при необходимости) </w:t>
      </w:r>
      <w:r w:rsidR="00BB5CF3" w:rsidRPr="00DA6733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</w:t>
      </w:r>
      <w:r w:rsidR="00E94204" w:rsidRPr="00DA6733">
        <w:rPr>
          <w:rFonts w:ascii="Times New Roman" w:hAnsi="Times New Roman" w:cs="Times New Roman"/>
          <w:sz w:val="28"/>
          <w:szCs w:val="28"/>
        </w:rPr>
        <w:t>С</w:t>
      </w:r>
      <w:r w:rsidR="00BB5CF3" w:rsidRPr="00DA6733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МО МР «Усть-Куломский»;</w:t>
      </w:r>
    </w:p>
    <w:p w:rsidR="001C7635" w:rsidRPr="00DA6733" w:rsidRDefault="001C7635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733">
        <w:rPr>
          <w:rFonts w:ascii="Times New Roman" w:hAnsi="Times New Roman" w:cs="Times New Roman"/>
          <w:sz w:val="28"/>
          <w:szCs w:val="28"/>
        </w:rPr>
        <w:t>- мониторинг хода реализации и оценки эффективности муниципальных программ.</w:t>
      </w:r>
    </w:p>
    <w:p w:rsidR="001416B2" w:rsidRDefault="00A16315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EF6">
        <w:rPr>
          <w:rFonts w:ascii="Times New Roman" w:hAnsi="Times New Roman" w:cs="Times New Roman"/>
          <w:sz w:val="28"/>
          <w:szCs w:val="28"/>
        </w:rPr>
        <w:t>Н</w:t>
      </w:r>
      <w:r w:rsidR="001416B2" w:rsidRPr="00C21EF6">
        <w:rPr>
          <w:rFonts w:ascii="Times New Roman" w:hAnsi="Times New Roman" w:cs="Times New Roman"/>
          <w:sz w:val="28"/>
          <w:szCs w:val="28"/>
        </w:rPr>
        <w:t xml:space="preserve">а отчетную дату выставлены значения </w:t>
      </w:r>
      <w:r w:rsidRPr="00C21EF6">
        <w:rPr>
          <w:rFonts w:ascii="Times New Roman" w:hAnsi="Times New Roman" w:cs="Times New Roman"/>
          <w:sz w:val="28"/>
          <w:szCs w:val="28"/>
        </w:rPr>
        <w:t>показателей по ит</w:t>
      </w:r>
      <w:r w:rsidR="00247595" w:rsidRPr="00C21EF6">
        <w:rPr>
          <w:rFonts w:ascii="Times New Roman" w:hAnsi="Times New Roman" w:cs="Times New Roman"/>
          <w:sz w:val="28"/>
          <w:szCs w:val="28"/>
        </w:rPr>
        <w:t>о</w:t>
      </w:r>
      <w:r w:rsidRPr="00C21EF6">
        <w:rPr>
          <w:rFonts w:ascii="Times New Roman" w:hAnsi="Times New Roman" w:cs="Times New Roman"/>
          <w:sz w:val="28"/>
          <w:szCs w:val="28"/>
        </w:rPr>
        <w:t xml:space="preserve">гам ноября месяца отчетного года по </w:t>
      </w:r>
      <w:r w:rsidR="001416B2" w:rsidRPr="00C21EF6">
        <w:rPr>
          <w:rFonts w:ascii="Times New Roman" w:hAnsi="Times New Roman" w:cs="Times New Roman"/>
          <w:sz w:val="28"/>
          <w:szCs w:val="28"/>
        </w:rPr>
        <w:t>показател</w:t>
      </w:r>
      <w:r w:rsidR="00D80078" w:rsidRPr="00C21EF6">
        <w:rPr>
          <w:rFonts w:ascii="Times New Roman" w:hAnsi="Times New Roman" w:cs="Times New Roman"/>
          <w:sz w:val="28"/>
          <w:szCs w:val="28"/>
        </w:rPr>
        <w:t xml:space="preserve">ю </w:t>
      </w:r>
      <w:r w:rsidR="001416B2" w:rsidRPr="00C21EF6">
        <w:rPr>
          <w:rFonts w:ascii="Times New Roman" w:hAnsi="Times New Roman" w:cs="Times New Roman"/>
          <w:sz w:val="28"/>
          <w:szCs w:val="28"/>
        </w:rPr>
        <w:t xml:space="preserve">«Естественный прирост, убыль (-) </w:t>
      </w:r>
      <w:r w:rsidR="001416B2" w:rsidRPr="00C21EF6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населения»; </w:t>
      </w:r>
      <w:r w:rsidR="00D80078" w:rsidRPr="00C21EF6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21EF6" w:rsidRPr="00C21EF6">
        <w:rPr>
          <w:rFonts w:ascii="Times New Roman" w:hAnsi="Times New Roman" w:cs="Times New Roman"/>
          <w:sz w:val="28"/>
          <w:szCs w:val="28"/>
        </w:rPr>
        <w:t>июля</w:t>
      </w:r>
      <w:r w:rsidR="00D80078" w:rsidRPr="00C21EF6">
        <w:rPr>
          <w:rFonts w:ascii="Times New Roman" w:hAnsi="Times New Roman" w:cs="Times New Roman"/>
          <w:sz w:val="28"/>
          <w:szCs w:val="28"/>
        </w:rPr>
        <w:t xml:space="preserve"> месяца отчетного года по показателю </w:t>
      </w:r>
      <w:r w:rsidR="001416B2" w:rsidRPr="00C21EF6">
        <w:rPr>
          <w:rFonts w:ascii="Times New Roman" w:hAnsi="Times New Roman" w:cs="Times New Roman"/>
          <w:sz w:val="28"/>
          <w:szCs w:val="28"/>
        </w:rPr>
        <w:t>«Миграционный прирост, убыль (-) населения</w:t>
      </w:r>
      <w:r w:rsidR="00247595" w:rsidRPr="00C21EF6">
        <w:rPr>
          <w:rFonts w:ascii="Times New Roman" w:hAnsi="Times New Roman" w:cs="Times New Roman"/>
          <w:sz w:val="28"/>
          <w:szCs w:val="28"/>
        </w:rPr>
        <w:t>». Оценочн</w:t>
      </w:r>
      <w:r w:rsidR="00A855A1" w:rsidRPr="00C21EF6">
        <w:rPr>
          <w:rFonts w:ascii="Times New Roman" w:hAnsi="Times New Roman" w:cs="Times New Roman"/>
          <w:sz w:val="28"/>
          <w:szCs w:val="28"/>
        </w:rPr>
        <w:t>ое</w:t>
      </w:r>
      <w:r w:rsidR="00247595" w:rsidRPr="00C21EF6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A855A1" w:rsidRPr="00C21EF6">
        <w:rPr>
          <w:rFonts w:ascii="Times New Roman" w:hAnsi="Times New Roman" w:cs="Times New Roman"/>
          <w:sz w:val="28"/>
          <w:szCs w:val="28"/>
        </w:rPr>
        <w:t>е</w:t>
      </w:r>
      <w:r w:rsidR="00247595" w:rsidRPr="00C21EF6">
        <w:rPr>
          <w:rFonts w:ascii="Times New Roman" w:hAnsi="Times New Roman" w:cs="Times New Roman"/>
          <w:sz w:val="28"/>
          <w:szCs w:val="28"/>
        </w:rPr>
        <w:t xml:space="preserve"> выставлен</w:t>
      </w:r>
      <w:r w:rsidR="00A855A1" w:rsidRPr="00C21EF6">
        <w:rPr>
          <w:rFonts w:ascii="Times New Roman" w:hAnsi="Times New Roman" w:cs="Times New Roman"/>
          <w:sz w:val="28"/>
          <w:szCs w:val="28"/>
        </w:rPr>
        <w:t>о</w:t>
      </w:r>
      <w:r w:rsidR="00247595" w:rsidRPr="00C21EF6">
        <w:rPr>
          <w:rFonts w:ascii="Times New Roman" w:hAnsi="Times New Roman" w:cs="Times New Roman"/>
          <w:sz w:val="28"/>
          <w:szCs w:val="28"/>
        </w:rPr>
        <w:t xml:space="preserve"> по итогам 202</w:t>
      </w:r>
      <w:r w:rsidR="00D80078" w:rsidRPr="00C21EF6">
        <w:rPr>
          <w:rFonts w:ascii="Times New Roman" w:hAnsi="Times New Roman" w:cs="Times New Roman"/>
          <w:sz w:val="28"/>
          <w:szCs w:val="28"/>
        </w:rPr>
        <w:t>4</w:t>
      </w:r>
      <w:r w:rsidR="00247595" w:rsidRPr="00C21EF6">
        <w:rPr>
          <w:rFonts w:ascii="Times New Roman" w:hAnsi="Times New Roman" w:cs="Times New Roman"/>
          <w:sz w:val="28"/>
          <w:szCs w:val="28"/>
        </w:rPr>
        <w:t xml:space="preserve"> года по показател</w:t>
      </w:r>
      <w:r w:rsidR="00A855A1" w:rsidRPr="00C21EF6">
        <w:rPr>
          <w:rFonts w:ascii="Times New Roman" w:hAnsi="Times New Roman" w:cs="Times New Roman"/>
          <w:sz w:val="28"/>
          <w:szCs w:val="28"/>
        </w:rPr>
        <w:t>ю</w:t>
      </w:r>
      <w:r w:rsidR="00247595" w:rsidRPr="00C21EF6">
        <w:rPr>
          <w:rFonts w:ascii="Times New Roman" w:hAnsi="Times New Roman" w:cs="Times New Roman"/>
          <w:sz w:val="28"/>
          <w:szCs w:val="28"/>
        </w:rPr>
        <w:t xml:space="preserve">: </w:t>
      </w:r>
      <w:r w:rsidR="001416B2" w:rsidRPr="00C21EF6">
        <w:rPr>
          <w:rFonts w:ascii="Times New Roman" w:hAnsi="Times New Roman" w:cs="Times New Roman"/>
          <w:sz w:val="28"/>
          <w:szCs w:val="28"/>
        </w:rPr>
        <w:t>«Мощность амбулаторно-поликлинических учреждений на 10 тыс. человек населения</w:t>
      </w:r>
      <w:r w:rsidR="00247595" w:rsidRPr="00C21EF6">
        <w:rPr>
          <w:rFonts w:ascii="Times New Roman" w:hAnsi="Times New Roman" w:cs="Times New Roman"/>
          <w:sz w:val="28"/>
          <w:szCs w:val="28"/>
        </w:rPr>
        <w:t>».</w:t>
      </w:r>
      <w:r w:rsidR="0024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073" w:rsidRDefault="00BA2073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отчетную дату отсутствуют официальные данные значений показателей: «Уровень удовлетворенности населения деятельностью органов местного самоуправления», «Уровень удовлетворенности населения жилищно-коммунальными услугами» по итогам 2024 года.</w:t>
      </w:r>
    </w:p>
    <w:p w:rsidR="007E302F" w:rsidRDefault="007E302F" w:rsidP="0064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CF3" w:rsidRPr="007519EF" w:rsidRDefault="00BB5CF3" w:rsidP="00DA6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B5CF3" w:rsidRPr="007519EF" w:rsidSect="000B3A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89C" w:rsidRDefault="001A489C" w:rsidP="00983836">
      <w:pPr>
        <w:spacing w:after="0" w:line="240" w:lineRule="auto"/>
      </w:pPr>
      <w:r>
        <w:separator/>
      </w:r>
    </w:p>
  </w:endnote>
  <w:endnote w:type="continuationSeparator" w:id="1">
    <w:p w:rsidR="001A489C" w:rsidRDefault="001A489C" w:rsidP="0098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5204"/>
      <w:docPartObj>
        <w:docPartGallery w:val="Page Numbers (Bottom of Page)"/>
        <w:docPartUnique/>
      </w:docPartObj>
    </w:sdtPr>
    <w:sdtContent>
      <w:p w:rsidR="00451B1E" w:rsidRDefault="00827FA9">
        <w:pPr>
          <w:pStyle w:val="ad"/>
          <w:jc w:val="center"/>
        </w:pPr>
        <w:fldSimple w:instr=" PAGE   \* MERGEFORMAT ">
          <w:r w:rsidR="008A33FD">
            <w:rPr>
              <w:noProof/>
            </w:rPr>
            <w:t>8</w:t>
          </w:r>
        </w:fldSimple>
      </w:p>
    </w:sdtContent>
  </w:sdt>
  <w:p w:rsidR="00451B1E" w:rsidRDefault="00451B1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89C" w:rsidRDefault="001A489C" w:rsidP="00983836">
      <w:pPr>
        <w:spacing w:after="0" w:line="240" w:lineRule="auto"/>
      </w:pPr>
      <w:r>
        <w:separator/>
      </w:r>
    </w:p>
  </w:footnote>
  <w:footnote w:type="continuationSeparator" w:id="1">
    <w:p w:rsidR="001A489C" w:rsidRDefault="001A489C" w:rsidP="00983836">
      <w:pPr>
        <w:spacing w:after="0" w:line="240" w:lineRule="auto"/>
      </w:pPr>
      <w:r>
        <w:continuationSeparator/>
      </w:r>
    </w:p>
  </w:footnote>
  <w:footnote w:id="2">
    <w:p w:rsidR="00E05602" w:rsidRDefault="00E05602" w:rsidP="00E05602">
      <w:pPr>
        <w:pStyle w:val="af4"/>
        <w:jc w:val="both"/>
      </w:pPr>
      <w:r>
        <w:rPr>
          <w:rStyle w:val="af6"/>
        </w:rPr>
        <w:footnoteRef/>
      </w:r>
      <w:r>
        <w:t xml:space="preserve">  </w:t>
      </w:r>
      <w:r w:rsidRPr="00E05602">
        <w:rPr>
          <w:rFonts w:ascii="Times New Roman" w:hAnsi="Times New Roman" w:cs="Times New Roman"/>
        </w:rPr>
        <w:t xml:space="preserve">Стратегия социально-экономического развития МО МР «Усть-Куломский» на период до 20235 года утверждена решением Совета муниципального района «Усть-Куломский» от 25 декабря 2020 года № </w:t>
      </w:r>
      <w:r w:rsidRPr="00E05602">
        <w:rPr>
          <w:rFonts w:ascii="Times New Roman" w:hAnsi="Times New Roman" w:cs="Times New Roman"/>
          <w:lang w:val="en-US"/>
        </w:rPr>
        <w:t>III</w:t>
      </w:r>
      <w:r w:rsidRPr="00E05602">
        <w:rPr>
          <w:rFonts w:ascii="Times New Roman" w:hAnsi="Times New Roman" w:cs="Times New Roman"/>
        </w:rPr>
        <w:t>-52.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CCC"/>
    <w:multiLevelType w:val="hybridMultilevel"/>
    <w:tmpl w:val="634E3D76"/>
    <w:lvl w:ilvl="0" w:tplc="53F43A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BB33FA"/>
    <w:multiLevelType w:val="hybridMultilevel"/>
    <w:tmpl w:val="F538F122"/>
    <w:lvl w:ilvl="0" w:tplc="94E23E2E">
      <w:start w:val="1"/>
      <w:numFmt w:val="decimal"/>
      <w:lvlText w:val="%1)"/>
      <w:lvlJc w:val="left"/>
      <w:pPr>
        <w:ind w:left="1287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794B6B"/>
    <w:multiLevelType w:val="hybridMultilevel"/>
    <w:tmpl w:val="376201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A76ABC"/>
    <w:multiLevelType w:val="hybridMultilevel"/>
    <w:tmpl w:val="CF8A8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A4F0B"/>
    <w:multiLevelType w:val="hybridMultilevel"/>
    <w:tmpl w:val="221000FC"/>
    <w:lvl w:ilvl="0" w:tplc="C7C44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F2AC2"/>
    <w:multiLevelType w:val="hybridMultilevel"/>
    <w:tmpl w:val="697EA5FA"/>
    <w:lvl w:ilvl="0" w:tplc="D5BE866C">
      <w:start w:val="1"/>
      <w:numFmt w:val="decimal"/>
      <w:lvlText w:val="%1."/>
      <w:lvlJc w:val="righ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6">
    <w:nsid w:val="1FC46935"/>
    <w:multiLevelType w:val="hybridMultilevel"/>
    <w:tmpl w:val="BC8E11D0"/>
    <w:lvl w:ilvl="0" w:tplc="EBACAC9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382EA4"/>
    <w:multiLevelType w:val="hybridMultilevel"/>
    <w:tmpl w:val="ECCE5774"/>
    <w:lvl w:ilvl="0" w:tplc="41141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FC4353"/>
    <w:multiLevelType w:val="hybridMultilevel"/>
    <w:tmpl w:val="79BC9FA6"/>
    <w:lvl w:ilvl="0" w:tplc="2488FB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0C7057"/>
    <w:multiLevelType w:val="hybridMultilevel"/>
    <w:tmpl w:val="92EAC634"/>
    <w:lvl w:ilvl="0" w:tplc="658290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D1118"/>
    <w:multiLevelType w:val="hybridMultilevel"/>
    <w:tmpl w:val="B7C48146"/>
    <w:lvl w:ilvl="0" w:tplc="902C8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2D07F7"/>
    <w:multiLevelType w:val="hybridMultilevel"/>
    <w:tmpl w:val="5FFEE9DA"/>
    <w:lvl w:ilvl="0" w:tplc="9934E9E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1D68FE"/>
    <w:multiLevelType w:val="hybridMultilevel"/>
    <w:tmpl w:val="71287682"/>
    <w:lvl w:ilvl="0" w:tplc="FE1E4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032EB3"/>
    <w:multiLevelType w:val="hybridMultilevel"/>
    <w:tmpl w:val="EF341D94"/>
    <w:lvl w:ilvl="0" w:tplc="74B835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0C661B"/>
    <w:multiLevelType w:val="hybridMultilevel"/>
    <w:tmpl w:val="5C38442E"/>
    <w:lvl w:ilvl="0" w:tplc="216C9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04656D3"/>
    <w:multiLevelType w:val="hybridMultilevel"/>
    <w:tmpl w:val="F4040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C4ACB"/>
    <w:multiLevelType w:val="hybridMultilevel"/>
    <w:tmpl w:val="2888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37A18"/>
    <w:multiLevelType w:val="hybridMultilevel"/>
    <w:tmpl w:val="0C2E8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27AF2"/>
    <w:multiLevelType w:val="hybridMultilevel"/>
    <w:tmpl w:val="B1E2B05E"/>
    <w:lvl w:ilvl="0" w:tplc="C7C44D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C503BB7"/>
    <w:multiLevelType w:val="hybridMultilevel"/>
    <w:tmpl w:val="74EABC08"/>
    <w:lvl w:ilvl="0" w:tplc="41141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845A8B"/>
    <w:multiLevelType w:val="hybridMultilevel"/>
    <w:tmpl w:val="AF46969A"/>
    <w:lvl w:ilvl="0" w:tplc="1D0A8B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8704E8C"/>
    <w:multiLevelType w:val="multilevel"/>
    <w:tmpl w:val="7FF67C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22">
    <w:nsid w:val="6B1001B2"/>
    <w:multiLevelType w:val="hybridMultilevel"/>
    <w:tmpl w:val="A4BE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C54B1"/>
    <w:multiLevelType w:val="hybridMultilevel"/>
    <w:tmpl w:val="F538F122"/>
    <w:lvl w:ilvl="0" w:tplc="94E23E2E">
      <w:start w:val="1"/>
      <w:numFmt w:val="decimal"/>
      <w:lvlText w:val="%1)"/>
      <w:lvlJc w:val="left"/>
      <w:pPr>
        <w:ind w:left="1287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3E5565E"/>
    <w:multiLevelType w:val="hybridMultilevel"/>
    <w:tmpl w:val="AE28E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36A3A"/>
    <w:multiLevelType w:val="hybridMultilevel"/>
    <w:tmpl w:val="AB36C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C4625"/>
    <w:multiLevelType w:val="hybridMultilevel"/>
    <w:tmpl w:val="2890A688"/>
    <w:lvl w:ilvl="0" w:tplc="22242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4"/>
  </w:num>
  <w:num w:numId="5">
    <w:abstractNumId w:val="15"/>
  </w:num>
  <w:num w:numId="6">
    <w:abstractNumId w:val="14"/>
  </w:num>
  <w:num w:numId="7">
    <w:abstractNumId w:val="17"/>
  </w:num>
  <w:num w:numId="8">
    <w:abstractNumId w:val="24"/>
  </w:num>
  <w:num w:numId="9">
    <w:abstractNumId w:val="25"/>
  </w:num>
  <w:num w:numId="10">
    <w:abstractNumId w:val="8"/>
  </w:num>
  <w:num w:numId="11">
    <w:abstractNumId w:val="1"/>
  </w:num>
  <w:num w:numId="12">
    <w:abstractNumId w:val="11"/>
  </w:num>
  <w:num w:numId="13">
    <w:abstractNumId w:val="7"/>
  </w:num>
  <w:num w:numId="14">
    <w:abstractNumId w:val="19"/>
  </w:num>
  <w:num w:numId="15">
    <w:abstractNumId w:val="23"/>
  </w:num>
  <w:num w:numId="16">
    <w:abstractNumId w:val="3"/>
  </w:num>
  <w:num w:numId="17">
    <w:abstractNumId w:val="16"/>
  </w:num>
  <w:num w:numId="18">
    <w:abstractNumId w:val="20"/>
  </w:num>
  <w:num w:numId="19">
    <w:abstractNumId w:val="9"/>
  </w:num>
  <w:num w:numId="20">
    <w:abstractNumId w:val="22"/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6"/>
  </w:num>
  <w:num w:numId="25">
    <w:abstractNumId w:val="2"/>
  </w:num>
  <w:num w:numId="26">
    <w:abstractNumId w:val="0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AFE"/>
    <w:rsid w:val="000117E3"/>
    <w:rsid w:val="00015A56"/>
    <w:rsid w:val="00031B77"/>
    <w:rsid w:val="00057232"/>
    <w:rsid w:val="000662EA"/>
    <w:rsid w:val="00070ADA"/>
    <w:rsid w:val="00074EFF"/>
    <w:rsid w:val="00083E36"/>
    <w:rsid w:val="00085D58"/>
    <w:rsid w:val="000A5387"/>
    <w:rsid w:val="000B1489"/>
    <w:rsid w:val="000B3ADA"/>
    <w:rsid w:val="000C27CA"/>
    <w:rsid w:val="000C2878"/>
    <w:rsid w:val="000C4A54"/>
    <w:rsid w:val="000D1E28"/>
    <w:rsid w:val="000E10A6"/>
    <w:rsid w:val="000E261D"/>
    <w:rsid w:val="000E530E"/>
    <w:rsid w:val="000F08FB"/>
    <w:rsid w:val="00130AA6"/>
    <w:rsid w:val="00137078"/>
    <w:rsid w:val="0013749E"/>
    <w:rsid w:val="001416B2"/>
    <w:rsid w:val="00155147"/>
    <w:rsid w:val="00156AD9"/>
    <w:rsid w:val="001609A5"/>
    <w:rsid w:val="00163C17"/>
    <w:rsid w:val="0018576E"/>
    <w:rsid w:val="001960C2"/>
    <w:rsid w:val="001A489C"/>
    <w:rsid w:val="001B2D91"/>
    <w:rsid w:val="001C7635"/>
    <w:rsid w:val="001D7477"/>
    <w:rsid w:val="001E7607"/>
    <w:rsid w:val="001E7D1D"/>
    <w:rsid w:val="0020556A"/>
    <w:rsid w:val="002206B7"/>
    <w:rsid w:val="00220F17"/>
    <w:rsid w:val="00221932"/>
    <w:rsid w:val="002240D1"/>
    <w:rsid w:val="00247595"/>
    <w:rsid w:val="0026144B"/>
    <w:rsid w:val="0026414B"/>
    <w:rsid w:val="00264996"/>
    <w:rsid w:val="00266391"/>
    <w:rsid w:val="0028026D"/>
    <w:rsid w:val="002856DC"/>
    <w:rsid w:val="002A3C38"/>
    <w:rsid w:val="002A561F"/>
    <w:rsid w:val="002B40AC"/>
    <w:rsid w:val="002C02D5"/>
    <w:rsid w:val="002D36CF"/>
    <w:rsid w:val="002E0F50"/>
    <w:rsid w:val="002E1D79"/>
    <w:rsid w:val="002F5988"/>
    <w:rsid w:val="002F64FD"/>
    <w:rsid w:val="0030570D"/>
    <w:rsid w:val="0031715C"/>
    <w:rsid w:val="00322B56"/>
    <w:rsid w:val="00324CF8"/>
    <w:rsid w:val="00327D1E"/>
    <w:rsid w:val="00331F3F"/>
    <w:rsid w:val="00335F9F"/>
    <w:rsid w:val="00337F11"/>
    <w:rsid w:val="00340E9D"/>
    <w:rsid w:val="00355882"/>
    <w:rsid w:val="00355F04"/>
    <w:rsid w:val="003813AC"/>
    <w:rsid w:val="00383F9D"/>
    <w:rsid w:val="0038593D"/>
    <w:rsid w:val="003964C4"/>
    <w:rsid w:val="003A0B4F"/>
    <w:rsid w:val="003A4AAB"/>
    <w:rsid w:val="003B1B5E"/>
    <w:rsid w:val="003B5DE0"/>
    <w:rsid w:val="003C21BE"/>
    <w:rsid w:val="003D2250"/>
    <w:rsid w:val="003D3352"/>
    <w:rsid w:val="003D4B44"/>
    <w:rsid w:val="00410BA5"/>
    <w:rsid w:val="00411F66"/>
    <w:rsid w:val="0042429D"/>
    <w:rsid w:val="00426BCC"/>
    <w:rsid w:val="004273B0"/>
    <w:rsid w:val="004316E7"/>
    <w:rsid w:val="004501D5"/>
    <w:rsid w:val="00451B1E"/>
    <w:rsid w:val="00460078"/>
    <w:rsid w:val="004671D6"/>
    <w:rsid w:val="00477C53"/>
    <w:rsid w:val="00490A56"/>
    <w:rsid w:val="00493EC1"/>
    <w:rsid w:val="00495B38"/>
    <w:rsid w:val="00497E1F"/>
    <w:rsid w:val="004A6C14"/>
    <w:rsid w:val="004A71CD"/>
    <w:rsid w:val="004B5499"/>
    <w:rsid w:val="004C2743"/>
    <w:rsid w:val="004C792A"/>
    <w:rsid w:val="004D1B75"/>
    <w:rsid w:val="004D4822"/>
    <w:rsid w:val="004E02A0"/>
    <w:rsid w:val="004E4A04"/>
    <w:rsid w:val="004F0657"/>
    <w:rsid w:val="004F0A70"/>
    <w:rsid w:val="004F34A2"/>
    <w:rsid w:val="004F3CA9"/>
    <w:rsid w:val="004F3E18"/>
    <w:rsid w:val="004F5A81"/>
    <w:rsid w:val="00501DE8"/>
    <w:rsid w:val="005120FD"/>
    <w:rsid w:val="005229F7"/>
    <w:rsid w:val="005246EA"/>
    <w:rsid w:val="0053304C"/>
    <w:rsid w:val="00557788"/>
    <w:rsid w:val="005647FC"/>
    <w:rsid w:val="00574612"/>
    <w:rsid w:val="005777C0"/>
    <w:rsid w:val="005865DC"/>
    <w:rsid w:val="005D6695"/>
    <w:rsid w:val="005F0C2B"/>
    <w:rsid w:val="005F5BD2"/>
    <w:rsid w:val="005F7106"/>
    <w:rsid w:val="005F7A19"/>
    <w:rsid w:val="00604C00"/>
    <w:rsid w:val="006073E3"/>
    <w:rsid w:val="00610634"/>
    <w:rsid w:val="0062082C"/>
    <w:rsid w:val="006323BE"/>
    <w:rsid w:val="006350E6"/>
    <w:rsid w:val="006359EB"/>
    <w:rsid w:val="00637A5F"/>
    <w:rsid w:val="006442C6"/>
    <w:rsid w:val="00681DE5"/>
    <w:rsid w:val="0068234E"/>
    <w:rsid w:val="00693A4E"/>
    <w:rsid w:val="006B07D7"/>
    <w:rsid w:val="006B6AAB"/>
    <w:rsid w:val="006C5978"/>
    <w:rsid w:val="006E5E30"/>
    <w:rsid w:val="006F53C7"/>
    <w:rsid w:val="00714014"/>
    <w:rsid w:val="00717412"/>
    <w:rsid w:val="00722247"/>
    <w:rsid w:val="007519EF"/>
    <w:rsid w:val="00755565"/>
    <w:rsid w:val="00775EBD"/>
    <w:rsid w:val="00780598"/>
    <w:rsid w:val="00787592"/>
    <w:rsid w:val="00792A48"/>
    <w:rsid w:val="007A7F59"/>
    <w:rsid w:val="007B2745"/>
    <w:rsid w:val="007B58AE"/>
    <w:rsid w:val="007C7AB3"/>
    <w:rsid w:val="007D34D6"/>
    <w:rsid w:val="007D7377"/>
    <w:rsid w:val="007E302F"/>
    <w:rsid w:val="007E317B"/>
    <w:rsid w:val="007E5F32"/>
    <w:rsid w:val="008033F0"/>
    <w:rsid w:val="00805534"/>
    <w:rsid w:val="00807B56"/>
    <w:rsid w:val="00827FA9"/>
    <w:rsid w:val="00855C7C"/>
    <w:rsid w:val="0085613A"/>
    <w:rsid w:val="008569B6"/>
    <w:rsid w:val="008659C9"/>
    <w:rsid w:val="00872E90"/>
    <w:rsid w:val="008756E9"/>
    <w:rsid w:val="008A33FD"/>
    <w:rsid w:val="008C2BC4"/>
    <w:rsid w:val="008C43F0"/>
    <w:rsid w:val="008C5FE1"/>
    <w:rsid w:val="008D063A"/>
    <w:rsid w:val="008D6238"/>
    <w:rsid w:val="008F6564"/>
    <w:rsid w:val="009009C6"/>
    <w:rsid w:val="009046DC"/>
    <w:rsid w:val="00913726"/>
    <w:rsid w:val="00921960"/>
    <w:rsid w:val="00926A8A"/>
    <w:rsid w:val="00933DDB"/>
    <w:rsid w:val="00941B91"/>
    <w:rsid w:val="009429E0"/>
    <w:rsid w:val="0095482F"/>
    <w:rsid w:val="0096067B"/>
    <w:rsid w:val="00960CEA"/>
    <w:rsid w:val="00961BA3"/>
    <w:rsid w:val="009647E5"/>
    <w:rsid w:val="0098120D"/>
    <w:rsid w:val="00983836"/>
    <w:rsid w:val="0099319C"/>
    <w:rsid w:val="009A6005"/>
    <w:rsid w:val="009C2987"/>
    <w:rsid w:val="009D0334"/>
    <w:rsid w:val="009E6D14"/>
    <w:rsid w:val="00A16315"/>
    <w:rsid w:val="00A16B2E"/>
    <w:rsid w:val="00A17322"/>
    <w:rsid w:val="00A202C7"/>
    <w:rsid w:val="00A2735E"/>
    <w:rsid w:val="00A35663"/>
    <w:rsid w:val="00A53689"/>
    <w:rsid w:val="00A56594"/>
    <w:rsid w:val="00A60123"/>
    <w:rsid w:val="00A60A4E"/>
    <w:rsid w:val="00A71311"/>
    <w:rsid w:val="00A7780C"/>
    <w:rsid w:val="00A77F17"/>
    <w:rsid w:val="00A855A1"/>
    <w:rsid w:val="00A91984"/>
    <w:rsid w:val="00A95212"/>
    <w:rsid w:val="00A9555A"/>
    <w:rsid w:val="00AB07C4"/>
    <w:rsid w:val="00AB341F"/>
    <w:rsid w:val="00AC3FF9"/>
    <w:rsid w:val="00AE3E74"/>
    <w:rsid w:val="00AE4C35"/>
    <w:rsid w:val="00B011FF"/>
    <w:rsid w:val="00B05960"/>
    <w:rsid w:val="00B12A4E"/>
    <w:rsid w:val="00B15768"/>
    <w:rsid w:val="00B2360F"/>
    <w:rsid w:val="00B306BF"/>
    <w:rsid w:val="00B314F2"/>
    <w:rsid w:val="00B4047D"/>
    <w:rsid w:val="00B42DB9"/>
    <w:rsid w:val="00B47443"/>
    <w:rsid w:val="00B52354"/>
    <w:rsid w:val="00B63737"/>
    <w:rsid w:val="00B70C21"/>
    <w:rsid w:val="00B730C8"/>
    <w:rsid w:val="00B74687"/>
    <w:rsid w:val="00BA2073"/>
    <w:rsid w:val="00BA2A18"/>
    <w:rsid w:val="00BA7A87"/>
    <w:rsid w:val="00BB5B90"/>
    <w:rsid w:val="00BB5CF3"/>
    <w:rsid w:val="00BC3F7D"/>
    <w:rsid w:val="00BE0B31"/>
    <w:rsid w:val="00BE2FA5"/>
    <w:rsid w:val="00BE2FCD"/>
    <w:rsid w:val="00C01ED4"/>
    <w:rsid w:val="00C175ED"/>
    <w:rsid w:val="00C17741"/>
    <w:rsid w:val="00C21856"/>
    <w:rsid w:val="00C21EF6"/>
    <w:rsid w:val="00C2581D"/>
    <w:rsid w:val="00C4397E"/>
    <w:rsid w:val="00C44FA3"/>
    <w:rsid w:val="00C47FE5"/>
    <w:rsid w:val="00C70E06"/>
    <w:rsid w:val="00C9016F"/>
    <w:rsid w:val="00C90AD8"/>
    <w:rsid w:val="00C932F3"/>
    <w:rsid w:val="00C9406E"/>
    <w:rsid w:val="00CA0838"/>
    <w:rsid w:val="00CA1A90"/>
    <w:rsid w:val="00CB3497"/>
    <w:rsid w:val="00CC0836"/>
    <w:rsid w:val="00CD55AE"/>
    <w:rsid w:val="00CD6344"/>
    <w:rsid w:val="00CF3CEB"/>
    <w:rsid w:val="00D21EC4"/>
    <w:rsid w:val="00D25BF6"/>
    <w:rsid w:val="00D25F35"/>
    <w:rsid w:val="00D30F9E"/>
    <w:rsid w:val="00D32145"/>
    <w:rsid w:val="00D33ADA"/>
    <w:rsid w:val="00D60C77"/>
    <w:rsid w:val="00D71881"/>
    <w:rsid w:val="00D7538F"/>
    <w:rsid w:val="00D76D2E"/>
    <w:rsid w:val="00D80078"/>
    <w:rsid w:val="00D80FFC"/>
    <w:rsid w:val="00D85E21"/>
    <w:rsid w:val="00D93C2C"/>
    <w:rsid w:val="00DA128D"/>
    <w:rsid w:val="00DA6733"/>
    <w:rsid w:val="00DB5E2A"/>
    <w:rsid w:val="00DB714B"/>
    <w:rsid w:val="00DC01C8"/>
    <w:rsid w:val="00DC7E90"/>
    <w:rsid w:val="00DD0F9D"/>
    <w:rsid w:val="00DD2618"/>
    <w:rsid w:val="00DD6E43"/>
    <w:rsid w:val="00DD764F"/>
    <w:rsid w:val="00DF2684"/>
    <w:rsid w:val="00DF4DA1"/>
    <w:rsid w:val="00E033AE"/>
    <w:rsid w:val="00E05602"/>
    <w:rsid w:val="00E072AB"/>
    <w:rsid w:val="00E116A8"/>
    <w:rsid w:val="00E1305B"/>
    <w:rsid w:val="00E310A0"/>
    <w:rsid w:val="00E35F88"/>
    <w:rsid w:val="00E51C0D"/>
    <w:rsid w:val="00E57110"/>
    <w:rsid w:val="00E81865"/>
    <w:rsid w:val="00E84851"/>
    <w:rsid w:val="00E8654A"/>
    <w:rsid w:val="00E91C63"/>
    <w:rsid w:val="00E94204"/>
    <w:rsid w:val="00EA5B57"/>
    <w:rsid w:val="00ED3899"/>
    <w:rsid w:val="00ED45FF"/>
    <w:rsid w:val="00EE07D1"/>
    <w:rsid w:val="00EE1F6A"/>
    <w:rsid w:val="00EE2C60"/>
    <w:rsid w:val="00EF1EF2"/>
    <w:rsid w:val="00F01792"/>
    <w:rsid w:val="00F16CEB"/>
    <w:rsid w:val="00F359DF"/>
    <w:rsid w:val="00F36D39"/>
    <w:rsid w:val="00F41D39"/>
    <w:rsid w:val="00F440BC"/>
    <w:rsid w:val="00F4511B"/>
    <w:rsid w:val="00F45897"/>
    <w:rsid w:val="00F83C48"/>
    <w:rsid w:val="00F91EA8"/>
    <w:rsid w:val="00F9256C"/>
    <w:rsid w:val="00F9755F"/>
    <w:rsid w:val="00FA1AFE"/>
    <w:rsid w:val="00FA6893"/>
    <w:rsid w:val="00FD24C6"/>
    <w:rsid w:val="00FE7D5B"/>
    <w:rsid w:val="00FF15A3"/>
    <w:rsid w:val="00FF6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10A0"/>
  </w:style>
  <w:style w:type="paragraph" w:styleId="a3">
    <w:name w:val="List Paragraph"/>
    <w:aliases w:val="Варианты ответов,ПС - Нумерованный"/>
    <w:basedOn w:val="a"/>
    <w:link w:val="a4"/>
    <w:uiPriority w:val="34"/>
    <w:qFormat/>
    <w:rsid w:val="00E31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Варианты ответов Знак,ПС - Нумерованный Знак"/>
    <w:link w:val="a3"/>
    <w:uiPriority w:val="34"/>
    <w:locked/>
    <w:rsid w:val="00E310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310A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andard">
    <w:name w:val="Standard"/>
    <w:rsid w:val="00E310A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6">
    <w:name w:val="Title"/>
    <w:basedOn w:val="a"/>
    <w:link w:val="a7"/>
    <w:uiPriority w:val="99"/>
    <w:qFormat/>
    <w:rsid w:val="008055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80553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B730C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8">
    <w:name w:val="Table Grid"/>
    <w:basedOn w:val="a1"/>
    <w:uiPriority w:val="59"/>
    <w:rsid w:val="002B40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B4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ody Text"/>
    <w:aliases w:val="Основной текст Знак1,Основной текст Знак Знак, Знак7 Знак Знак, Знак7 Знак"/>
    <w:basedOn w:val="a"/>
    <w:link w:val="2"/>
    <w:rsid w:val="00C258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C2581D"/>
  </w:style>
  <w:style w:type="paragraph" w:customStyle="1" w:styleId="ConsPlusCell">
    <w:name w:val="ConsPlusCell"/>
    <w:rsid w:val="00C25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Знак2"/>
    <w:aliases w:val="Основной текст Знак1 Знак,Основной текст Знак Знак Знак, Знак7 Знак Знак Знак, Знак7 Знак Знак1"/>
    <w:link w:val="a9"/>
    <w:locked/>
    <w:rsid w:val="00C2581D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98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3836"/>
  </w:style>
  <w:style w:type="paragraph" w:styleId="ad">
    <w:name w:val="footer"/>
    <w:basedOn w:val="a"/>
    <w:link w:val="ae"/>
    <w:uiPriority w:val="99"/>
    <w:unhideWhenUsed/>
    <w:rsid w:val="0098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3836"/>
  </w:style>
  <w:style w:type="paragraph" w:customStyle="1" w:styleId="Style1">
    <w:name w:val="Style1"/>
    <w:basedOn w:val="a"/>
    <w:uiPriority w:val="99"/>
    <w:rsid w:val="00C4397E"/>
    <w:pPr>
      <w:widowControl w:val="0"/>
      <w:autoSpaceDE w:val="0"/>
      <w:autoSpaceDN w:val="0"/>
      <w:adjustRightInd w:val="0"/>
      <w:spacing w:after="0" w:line="276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C4397E"/>
    <w:rPr>
      <w:rFonts w:ascii="Times New Roman" w:hAnsi="Times New Roman" w:cs="Times New Roman"/>
      <w:b/>
      <w:bCs/>
      <w:sz w:val="22"/>
      <w:szCs w:val="22"/>
    </w:rPr>
  </w:style>
  <w:style w:type="character" w:styleId="af">
    <w:name w:val="Emphasis"/>
    <w:basedOn w:val="a0"/>
    <w:uiPriority w:val="20"/>
    <w:qFormat/>
    <w:rsid w:val="00495B38"/>
    <w:rPr>
      <w:i/>
      <w:iCs/>
    </w:rPr>
  </w:style>
  <w:style w:type="paragraph" w:customStyle="1" w:styleId="ConsPlusNormal">
    <w:name w:val="ConsPlusNormal"/>
    <w:link w:val="ConsPlusNormal0"/>
    <w:rsid w:val="00E116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styleId="af0">
    <w:name w:val="Normal (Web)"/>
    <w:basedOn w:val="a"/>
    <w:uiPriority w:val="99"/>
    <w:unhideWhenUsed/>
    <w:rsid w:val="0042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A9555A"/>
    <w:rPr>
      <w:color w:val="0000FF"/>
      <w:u w:val="single"/>
    </w:rPr>
  </w:style>
  <w:style w:type="character" w:customStyle="1" w:styleId="af2">
    <w:name w:val="Основной текст_"/>
    <w:link w:val="20"/>
    <w:rsid w:val="00A9555A"/>
    <w:rPr>
      <w:spacing w:val="2"/>
      <w:shd w:val="clear" w:color="auto" w:fill="FFFFFF"/>
    </w:rPr>
  </w:style>
  <w:style w:type="paragraph" w:customStyle="1" w:styleId="20">
    <w:name w:val="Основной текст2"/>
    <w:basedOn w:val="a"/>
    <w:link w:val="af2"/>
    <w:rsid w:val="00A9555A"/>
    <w:pPr>
      <w:widowControl w:val="0"/>
      <w:shd w:val="clear" w:color="auto" w:fill="FFFFFF"/>
      <w:spacing w:before="240" w:after="0" w:line="317" w:lineRule="exact"/>
      <w:ind w:hanging="160"/>
      <w:jc w:val="both"/>
    </w:pPr>
    <w:rPr>
      <w:spacing w:val="2"/>
    </w:rPr>
  </w:style>
  <w:style w:type="character" w:styleId="af3">
    <w:name w:val="FollowedHyperlink"/>
    <w:basedOn w:val="a0"/>
    <w:uiPriority w:val="99"/>
    <w:semiHidden/>
    <w:unhideWhenUsed/>
    <w:rsid w:val="00CC0836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CC0836"/>
    <w:rPr>
      <w:rFonts w:ascii="Calibri" w:eastAsia="Times New Roman" w:hAnsi="Calibri" w:cs="Calibri"/>
      <w:sz w:val="28"/>
      <w:szCs w:val="28"/>
    </w:rPr>
  </w:style>
  <w:style w:type="paragraph" w:styleId="af4">
    <w:name w:val="footnote text"/>
    <w:basedOn w:val="a"/>
    <w:link w:val="af5"/>
    <w:uiPriority w:val="99"/>
    <w:semiHidden/>
    <w:unhideWhenUsed/>
    <w:rsid w:val="00E0560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0560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05602"/>
    <w:rPr>
      <w:vertAlign w:val="superscript"/>
    </w:rPr>
  </w:style>
  <w:style w:type="paragraph" w:customStyle="1" w:styleId="5-">
    <w:name w:val="5.Табл.-шапка"/>
    <w:basedOn w:val="a"/>
    <w:qFormat/>
    <w:rsid w:val="00C21EF6"/>
    <w:pPr>
      <w:widowControl w:val="0"/>
      <w:spacing w:after="2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6-2">
    <w:name w:val="6.Табл.-2уровень"/>
    <w:basedOn w:val="a"/>
    <w:link w:val="6-20"/>
    <w:qFormat/>
    <w:rsid w:val="00C21EF6"/>
    <w:pPr>
      <w:widowControl w:val="0"/>
      <w:spacing w:after="0" w:line="240" w:lineRule="auto"/>
      <w:ind w:left="454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6-">
    <w:name w:val="6.Табл.-данные"/>
    <w:basedOn w:val="a"/>
    <w:qFormat/>
    <w:rsid w:val="00C21EF6"/>
    <w:pPr>
      <w:widowControl w:val="0"/>
      <w:suppressAutoHyphens/>
      <w:spacing w:after="0" w:line="240" w:lineRule="auto"/>
      <w:ind w:left="57" w:right="57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6-20">
    <w:name w:val="6.Табл.-2уровень Знак"/>
    <w:link w:val="6-2"/>
    <w:rsid w:val="00C21EF6"/>
    <w:rPr>
      <w:rFonts w:ascii="Times New Roman" w:eastAsia="Times New Roman" w:hAnsi="Times New Roman" w:cs="Times New Roman"/>
      <w:szCs w:val="20"/>
    </w:rPr>
  </w:style>
  <w:style w:type="table" w:customStyle="1" w:styleId="1">
    <w:name w:val="Сетка таблицы1"/>
    <w:basedOn w:val="a1"/>
    <w:next w:val="a8"/>
    <w:uiPriority w:val="59"/>
    <w:rsid w:val="00C21EF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10A0"/>
  </w:style>
  <w:style w:type="paragraph" w:styleId="a3">
    <w:name w:val="List Paragraph"/>
    <w:aliases w:val="Варианты ответов"/>
    <w:basedOn w:val="a"/>
    <w:link w:val="a4"/>
    <w:uiPriority w:val="34"/>
    <w:qFormat/>
    <w:rsid w:val="00E31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E310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310A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andard">
    <w:name w:val="Standard"/>
    <w:rsid w:val="00E310A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6">
    <w:name w:val="Title"/>
    <w:basedOn w:val="a"/>
    <w:link w:val="a7"/>
    <w:uiPriority w:val="99"/>
    <w:qFormat/>
    <w:rsid w:val="008055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80553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B730C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8">
    <w:name w:val="Table Grid"/>
    <w:basedOn w:val="a1"/>
    <w:uiPriority w:val="59"/>
    <w:rsid w:val="002B40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B4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ody Text"/>
    <w:aliases w:val="Основной текст Знак1,Основной текст Знак Знак, Знак7 Знак Знак, Знак7 Знак"/>
    <w:basedOn w:val="a"/>
    <w:link w:val="2"/>
    <w:rsid w:val="00C258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C2581D"/>
  </w:style>
  <w:style w:type="paragraph" w:customStyle="1" w:styleId="ConsPlusCell">
    <w:name w:val="ConsPlusCell"/>
    <w:rsid w:val="00C25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Знак2"/>
    <w:aliases w:val="Основной текст Знак1 Знак,Основной текст Знак Знак Знак, Знак7 Знак Знак Знак, Знак7 Знак Знак1"/>
    <w:link w:val="a9"/>
    <w:locked/>
    <w:rsid w:val="00C2581D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98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3836"/>
  </w:style>
  <w:style w:type="paragraph" w:styleId="ad">
    <w:name w:val="footer"/>
    <w:basedOn w:val="a"/>
    <w:link w:val="ae"/>
    <w:uiPriority w:val="99"/>
    <w:unhideWhenUsed/>
    <w:rsid w:val="0098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3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kulomsky.gosuslugi.ru/deyatelnost/strategicheskoe-upravlenie/otchet-o-realizatsii-munitsipalnyh-program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0E1F-3288-4FF1-8CD7-38E7CAB9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8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ОЭиНП</dc:creator>
  <cp:lastModifiedBy>Econom1</cp:lastModifiedBy>
  <cp:revision>171</cp:revision>
  <cp:lastPrinted>2025-06-10T12:56:00Z</cp:lastPrinted>
  <dcterms:created xsi:type="dcterms:W3CDTF">2021-06-18T08:58:00Z</dcterms:created>
  <dcterms:modified xsi:type="dcterms:W3CDTF">2025-06-10T13:15:00Z</dcterms:modified>
</cp:coreProperties>
</file>