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Layout w:type="fixed"/>
        <w:tblCellMar>
          <w:left w:w="0" w:type="dxa"/>
          <w:right w:w="0" w:type="dxa"/>
        </w:tblCellMar>
        <w:tblLook w:val="04A0" w:firstRow="1" w:lastRow="0" w:firstColumn="1" w:lastColumn="0" w:noHBand="0" w:noVBand="1"/>
      </w:tblPr>
      <w:tblGrid>
        <w:gridCol w:w="4585"/>
        <w:gridCol w:w="430"/>
        <w:gridCol w:w="4155"/>
        <w:gridCol w:w="2149"/>
        <w:gridCol w:w="2149"/>
        <w:gridCol w:w="2150"/>
      </w:tblGrid>
      <w:tr w:rsidR="007E1865">
        <w:trPr>
          <w:trHeight w:hRule="exact" w:val="573"/>
        </w:trPr>
        <w:tc>
          <w:tcPr>
            <w:tcW w:w="15618" w:type="dxa"/>
            <w:gridSpan w:val="6"/>
          </w:tcPr>
          <w:bookmarkStart w:id="0" w:name="_MON_1705145602"/>
          <w:bookmarkEnd w:id="0"/>
          <w:p w:rsidR="007E1865" w:rsidRDefault="004F3677">
            <w:r>
              <w:object w:dxaOrig="15682" w:dyaOrig="9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3.75pt;height:483.75pt" o:ole="">
                  <v:imagedata r:id="rId4" o:title=""/>
                </v:shape>
                <o:OLEObject Type="Embed" ProgID="Word.Document.12" ShapeID="_x0000_i1025" DrawAspect="Content" ObjectID="_1705145624" r:id="rId5">
                  <o:FieldCodes>\s</o:FieldCodes>
                </o:OLEObject>
              </w:object>
            </w:r>
          </w:p>
        </w:tc>
      </w:tr>
      <w:tr w:rsidR="007E1865">
        <w:trPr>
          <w:trHeight w:hRule="exact" w:val="387"/>
        </w:trPr>
        <w:tc>
          <w:tcPr>
            <w:tcW w:w="15618" w:type="dxa"/>
            <w:gridSpan w:val="6"/>
            <w:shd w:val="clear" w:color="auto" w:fill="auto"/>
            <w:vAlign w:val="center"/>
          </w:tcPr>
          <w:p w:rsidR="007E1865" w:rsidRDefault="00FF4FFA">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П А С П О Р Т</w:t>
            </w:r>
          </w:p>
        </w:tc>
      </w:tr>
      <w:tr w:rsidR="007E1865">
        <w:trPr>
          <w:trHeight w:hRule="exact" w:val="43"/>
        </w:trPr>
        <w:tc>
          <w:tcPr>
            <w:tcW w:w="15618" w:type="dxa"/>
            <w:gridSpan w:val="6"/>
          </w:tcPr>
          <w:p w:rsidR="007E1865" w:rsidRDefault="007E1865"/>
        </w:tc>
      </w:tr>
      <w:tr w:rsidR="007E1865">
        <w:trPr>
          <w:trHeight w:hRule="exact" w:val="387"/>
        </w:trPr>
        <w:tc>
          <w:tcPr>
            <w:tcW w:w="15618" w:type="dxa"/>
            <w:gridSpan w:val="6"/>
            <w:shd w:val="clear" w:color="auto" w:fill="auto"/>
            <w:vAlign w:val="center"/>
          </w:tcPr>
          <w:p w:rsidR="007E1865" w:rsidRDefault="00FF4FFA">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регионального проекта</w:t>
            </w:r>
          </w:p>
        </w:tc>
      </w:tr>
      <w:tr w:rsidR="007E1865">
        <w:trPr>
          <w:trHeight w:hRule="exact" w:val="43"/>
        </w:trPr>
        <w:tc>
          <w:tcPr>
            <w:tcW w:w="15618" w:type="dxa"/>
            <w:gridSpan w:val="6"/>
          </w:tcPr>
          <w:p w:rsidR="007E1865" w:rsidRDefault="007E1865"/>
        </w:tc>
      </w:tr>
      <w:tr w:rsidR="007E1865">
        <w:trPr>
          <w:trHeight w:hRule="exact" w:val="573"/>
        </w:trPr>
        <w:tc>
          <w:tcPr>
            <w:tcW w:w="15618" w:type="dxa"/>
            <w:gridSpan w:val="6"/>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Развитие системы оказания первичной медико-санитарной помощи (Республика Коми)</w:t>
            </w:r>
          </w:p>
        </w:tc>
      </w:tr>
      <w:tr w:rsidR="007E1865">
        <w:trPr>
          <w:trHeight w:hRule="exact" w:val="716"/>
        </w:trPr>
        <w:tc>
          <w:tcPr>
            <w:tcW w:w="15618" w:type="dxa"/>
            <w:gridSpan w:val="6"/>
            <w:tcBorders>
              <w:bottom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1. Основные положения</w:t>
            </w:r>
          </w:p>
        </w:tc>
      </w:tr>
      <w:tr w:rsidR="007E1865">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регионального проекта</w:t>
            </w:r>
          </w:p>
        </w:tc>
        <w:tc>
          <w:tcPr>
            <w:tcW w:w="11033" w:type="dxa"/>
            <w:gridSpan w:val="5"/>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системы оказания первичной медико-санитарной помощи (Республика Коми)</w:t>
            </w:r>
          </w:p>
        </w:tc>
      </w:tr>
      <w:tr w:rsidR="007E1865">
        <w:trPr>
          <w:trHeight w:hRule="exact" w:val="717"/>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Краткое наименование регионального</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первичной медико-санитарной помощи (Республика Коми)</w:t>
            </w:r>
          </w:p>
        </w:tc>
        <w:tc>
          <w:tcPr>
            <w:tcW w:w="214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 проекта</w:t>
            </w:r>
          </w:p>
        </w:tc>
        <w:tc>
          <w:tcPr>
            <w:tcW w:w="214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r>
      <w:tr w:rsidR="007E1865">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Л.Ю.</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Председателя Правительства Республики Коми</w:t>
            </w:r>
          </w:p>
        </w:tc>
      </w:tr>
      <w:tr w:rsidR="007E1865">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И.В.</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r>
      <w:tr w:rsidR="007E1865">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r>
      <w:tr w:rsidR="007E1865">
        <w:trPr>
          <w:trHeight w:hRule="exact" w:val="717"/>
        </w:trPr>
        <w:tc>
          <w:tcPr>
            <w:tcW w:w="4585"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Связь с государственными программами </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w:t>
            </w:r>
          </w:p>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Республики Коми "Развитие здравоохранения"</w:t>
            </w:r>
          </w:p>
        </w:tc>
      </w:tr>
      <w:tr w:rsidR="007E1865">
        <w:trPr>
          <w:trHeight w:hRule="exact" w:val="974"/>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"Профилактика заболеваний и формирование здорового образа жизни. Развитие первичной медико-санитарной помощи"</w:t>
            </w:r>
          </w:p>
        </w:tc>
      </w:tr>
      <w:tr w:rsidR="007E1865">
        <w:trPr>
          <w:trHeight w:hRule="exact" w:val="716"/>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Республики Коми "Развитие здравоохранения"</w:t>
            </w:r>
          </w:p>
        </w:tc>
      </w:tr>
      <w:tr w:rsidR="007E1865">
        <w:trPr>
          <w:trHeight w:hRule="exact" w:val="1505"/>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bl>
    <w:p w:rsidR="007E1865" w:rsidRDefault="007E1865">
      <w:pPr>
        <w:sectPr w:rsidR="007E1865">
          <w:pgSz w:w="16834" w:h="13349" w:orient="landscape"/>
          <w:pgMar w:top="1134" w:right="576" w:bottom="526" w:left="576" w:header="1134" w:footer="526" w:gutter="0"/>
          <w:cols w:space="720"/>
        </w:sectPr>
      </w:pPr>
    </w:p>
    <w:tbl>
      <w:tblPr>
        <w:tblW w:w="0" w:type="dxa"/>
        <w:tblLayout w:type="fixed"/>
        <w:tblCellMar>
          <w:left w:w="0" w:type="dxa"/>
          <w:right w:w="0" w:type="dxa"/>
        </w:tblCellMar>
        <w:tblLook w:val="04A0" w:firstRow="1" w:lastRow="0" w:firstColumn="1" w:lastColumn="0" w:noHBand="0" w:noVBand="1"/>
      </w:tblPr>
      <w:tblGrid>
        <w:gridCol w:w="573"/>
        <w:gridCol w:w="143"/>
        <w:gridCol w:w="144"/>
        <w:gridCol w:w="143"/>
        <w:gridCol w:w="2006"/>
        <w:gridCol w:w="716"/>
        <w:gridCol w:w="860"/>
        <w:gridCol w:w="143"/>
        <w:gridCol w:w="287"/>
        <w:gridCol w:w="430"/>
        <w:gridCol w:w="143"/>
        <w:gridCol w:w="286"/>
        <w:gridCol w:w="574"/>
        <w:gridCol w:w="286"/>
        <w:gridCol w:w="143"/>
        <w:gridCol w:w="574"/>
        <w:gridCol w:w="143"/>
        <w:gridCol w:w="286"/>
        <w:gridCol w:w="144"/>
        <w:gridCol w:w="143"/>
        <w:gridCol w:w="143"/>
        <w:gridCol w:w="144"/>
        <w:gridCol w:w="143"/>
        <w:gridCol w:w="143"/>
        <w:gridCol w:w="430"/>
        <w:gridCol w:w="143"/>
        <w:gridCol w:w="430"/>
        <w:gridCol w:w="143"/>
        <w:gridCol w:w="144"/>
        <w:gridCol w:w="143"/>
        <w:gridCol w:w="143"/>
        <w:gridCol w:w="143"/>
        <w:gridCol w:w="287"/>
        <w:gridCol w:w="143"/>
        <w:gridCol w:w="144"/>
        <w:gridCol w:w="143"/>
        <w:gridCol w:w="286"/>
        <w:gridCol w:w="144"/>
        <w:gridCol w:w="286"/>
        <w:gridCol w:w="144"/>
        <w:gridCol w:w="143"/>
        <w:gridCol w:w="430"/>
        <w:gridCol w:w="143"/>
        <w:gridCol w:w="143"/>
        <w:gridCol w:w="430"/>
        <w:gridCol w:w="287"/>
        <w:gridCol w:w="286"/>
        <w:gridCol w:w="143"/>
        <w:gridCol w:w="287"/>
        <w:gridCol w:w="143"/>
        <w:gridCol w:w="287"/>
        <w:gridCol w:w="860"/>
        <w:gridCol w:w="286"/>
        <w:gridCol w:w="287"/>
      </w:tblGrid>
      <w:tr w:rsidR="007E1865">
        <w:trPr>
          <w:trHeight w:hRule="exact" w:val="430"/>
        </w:trPr>
        <w:tc>
          <w:tcPr>
            <w:tcW w:w="15618" w:type="dxa"/>
            <w:gridSpan w:val="52"/>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w:t>
            </w:r>
          </w:p>
        </w:tc>
        <w:tc>
          <w:tcPr>
            <w:tcW w:w="573" w:type="dxa"/>
            <w:gridSpan w:val="2"/>
          </w:tcPr>
          <w:p w:rsidR="007E1865" w:rsidRDefault="007E1865"/>
        </w:tc>
      </w:tr>
      <w:tr w:rsidR="007E1865">
        <w:trPr>
          <w:trHeight w:hRule="exact" w:val="573"/>
        </w:trPr>
        <w:tc>
          <w:tcPr>
            <w:tcW w:w="15904" w:type="dxa"/>
            <w:gridSpan w:val="53"/>
            <w:tcBorders>
              <w:bottom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2. Показатели регионального проекта</w:t>
            </w:r>
          </w:p>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7E1865" w:rsidRDefault="007E1865"/>
        </w:tc>
      </w:tr>
      <w:tr w:rsidR="007E1865">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97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7E1865" w:rsidRDefault="007E1865"/>
        </w:tc>
      </w:tr>
      <w:tr w:rsidR="007E1865">
        <w:trPr>
          <w:trHeight w:hRule="exact" w:val="176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населенных пунктов с числом жителей до 2000 человек, населению которых доступна  первичная медико-санитарная помощь по месту их проживания</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95,3800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95,3800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95,3800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99,3400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124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Число посещений сельскими жителями ФП, ФАПов и ВА, в расчете на 1 сельского жителя </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Посещение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3,1300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3,1300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3,1300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3,2400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3,2800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3,3600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3,4200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229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2,8000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c>
          <w:tcPr>
            <w:tcW w:w="287" w:type="dxa"/>
            <w:tcBorders>
              <w:left w:val="single" w:sz="5" w:space="0" w:color="000000"/>
            </w:tcBorders>
          </w:tcPr>
          <w:p w:rsidR="007E1865" w:rsidRDefault="007E1865"/>
        </w:tc>
      </w:tr>
      <w:tr w:rsidR="007E1865">
        <w:trPr>
          <w:trHeight w:hRule="exact" w:val="77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граждан, ежегодно проходящих </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51,1000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51,1000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30,9000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23,6000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52,2000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57,8000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67,2000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429"/>
        </w:trPr>
        <w:tc>
          <w:tcPr>
            <w:tcW w:w="15618" w:type="dxa"/>
            <w:gridSpan w:val="52"/>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286" w:type="dxa"/>
            <w:tcBorders>
              <w:top w:val="single" w:sz="5" w:space="0" w:color="000000"/>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7E1865" w:rsidRDefault="007E1865"/>
        </w:tc>
      </w:tr>
      <w:tr w:rsidR="007E1865">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124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профилактический медицинский осмотр и(или) диспансеризацию, от общего числа населения</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7E1865" w:rsidRDefault="007E1865"/>
        </w:tc>
      </w:tr>
      <w:tr w:rsidR="007E1865">
        <w:trPr>
          <w:trHeight w:hRule="exact" w:val="220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граждан из числа прошедших профилактический медицинский осмотр и (или) диспансеризацию, получивших возможность доступа к данным о прохождении профилактического медицинского осмотра и (или) диспансеризации в Личном кабинете пациента "Мое здоровье" на Едином портале государственных услуг и функций в отчетном году</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15,0000</w:t>
            </w:r>
          </w:p>
        </w:tc>
        <w:tc>
          <w:tcPr>
            <w:tcW w:w="717"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55,0000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100,0000</w:t>
            </w:r>
          </w:p>
        </w:tc>
        <w:tc>
          <w:tcPr>
            <w:tcW w:w="717"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21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7E1865" w:rsidRDefault="007E1865"/>
        </w:tc>
      </w:tr>
      <w:tr w:rsidR="007E1865">
        <w:trPr>
          <w:trHeight w:hRule="exact" w:val="197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поликлиник и поликлинических подразделений, участвующих в создании и тиражировании "Новой модели организации </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29,1000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29,1000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34,0000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67,3000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70,9000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430"/>
        </w:trPr>
        <w:tc>
          <w:tcPr>
            <w:tcW w:w="15618" w:type="dxa"/>
            <w:gridSpan w:val="52"/>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286" w:type="dxa"/>
            <w:tcBorders>
              <w:top w:val="single" w:sz="5" w:space="0" w:color="000000"/>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7E1865" w:rsidRDefault="007E1865"/>
        </w:tc>
      </w:tr>
      <w:tr w:rsidR="007E1865">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124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оказания медицинской помощи", от общего количества таких организаций</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7E1865" w:rsidRDefault="007E1865"/>
        </w:tc>
      </w:tr>
      <w:tr w:rsidR="007E1865">
        <w:trPr>
          <w:trHeight w:hRule="exact" w:val="2822"/>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3.2.</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выполненных посещений гражданами поликлиник и поликлинических подразделений, участвующих в создании и тиражировании "Новой модели организации оказания медицинской помощи"</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1 430,0000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1 430,0000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2 506,1000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2 680,3000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2 948,3000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3 305,7000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3 484,4000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5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c>
          <w:tcPr>
            <w:tcW w:w="287" w:type="dxa"/>
            <w:tcBorders>
              <w:left w:val="single" w:sz="5" w:space="0" w:color="000000"/>
            </w:tcBorders>
          </w:tcPr>
          <w:p w:rsidR="007E1865" w:rsidRDefault="007E1865"/>
        </w:tc>
      </w:tr>
      <w:tr w:rsidR="007E1865">
        <w:trPr>
          <w:trHeight w:hRule="exact" w:val="167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обоснованных жалоб пациентов, застрахованных в системе обязательного медицинского страхования, на оказание медицинской помощи в системе обязательного медицинского страхования, урегулированных в досудебном порядке (от общего числа обоснованных жалоб пациентов), не менее</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97,5000</w:t>
            </w:r>
          </w:p>
        </w:tc>
        <w:tc>
          <w:tcPr>
            <w:tcW w:w="717"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98,5000</w:t>
            </w:r>
          </w:p>
        </w:tc>
        <w:tc>
          <w:tcPr>
            <w:tcW w:w="717"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16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7"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430"/>
        </w:trPr>
        <w:tc>
          <w:tcPr>
            <w:tcW w:w="15618" w:type="dxa"/>
            <w:gridSpan w:val="52"/>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286" w:type="dxa"/>
            <w:tcBorders>
              <w:top w:val="single" w:sz="5" w:space="0" w:color="000000"/>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7E1865" w:rsidRDefault="007E1865"/>
        </w:tc>
      </w:tr>
      <w:tr w:rsidR="007E1865">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5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7E1865" w:rsidRDefault="007E1865"/>
        </w:tc>
      </w:tr>
      <w:tr w:rsidR="007E1865">
        <w:trPr>
          <w:trHeight w:hRule="exact" w:val="1762"/>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лиц (пациентов), дополнительно эвакуированных с использованием санитарной авиации (ежегодно, человек) не менее</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Человек</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206,0000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206,0000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185,0000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201,0000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224,0000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245,0000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266,0000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176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5.2.</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госпитализированных по экстренным показаниям в течение первых суток от общего числа больных, к которым совершены вылеты</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90,4000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83,5000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7E1865" w:rsidRDefault="007E1865"/>
        </w:tc>
      </w:tr>
      <w:tr w:rsidR="007E1865">
        <w:trPr>
          <w:trHeight w:hRule="exact" w:val="430"/>
        </w:trPr>
        <w:tc>
          <w:tcPr>
            <w:tcW w:w="15618" w:type="dxa"/>
            <w:gridSpan w:val="52"/>
            <w:tcBorders>
              <w:top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286" w:type="dxa"/>
            <w:tcBorders>
              <w:top w:val="single" w:sz="5" w:space="0" w:color="000000"/>
            </w:tcBorders>
          </w:tcPr>
          <w:p w:rsidR="007E1865" w:rsidRDefault="007E1865"/>
        </w:tc>
        <w:tc>
          <w:tcPr>
            <w:tcW w:w="287" w:type="dxa"/>
          </w:tcPr>
          <w:p w:rsidR="007E1865" w:rsidRDefault="007E1865"/>
        </w:tc>
      </w:tr>
      <w:tr w:rsidR="007E1865">
        <w:trPr>
          <w:trHeight w:hRule="exact" w:val="573"/>
        </w:trPr>
        <w:tc>
          <w:tcPr>
            <w:tcW w:w="15904" w:type="dxa"/>
            <w:gridSpan w:val="53"/>
            <w:tcBorders>
              <w:bottom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3. Помесячный план достижения показателей регионального проекта в 2022   году</w:t>
            </w:r>
          </w:p>
        </w:tc>
        <w:tc>
          <w:tcPr>
            <w:tcW w:w="287" w:type="dxa"/>
          </w:tcPr>
          <w:p w:rsidR="007E1865" w:rsidRDefault="007E1865"/>
        </w:tc>
      </w:tr>
      <w:tr w:rsidR="007E1865">
        <w:trPr>
          <w:trHeight w:hRule="exact" w:val="429"/>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2022  года</w:t>
            </w:r>
          </w:p>
        </w:tc>
        <w:tc>
          <w:tcPr>
            <w:tcW w:w="287" w:type="dxa"/>
            <w:tcBorders>
              <w:left w:val="single" w:sz="5" w:space="0" w:color="000000"/>
            </w:tcBorders>
          </w:tcPr>
          <w:p w:rsidR="007E1865" w:rsidRDefault="007E1865"/>
        </w:tc>
      </w:tr>
      <w:tr w:rsidR="007E1865">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975"/>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7E1865" w:rsidRDefault="007E1865"/>
        </w:tc>
      </w:tr>
      <w:tr w:rsidR="007E1865">
        <w:trPr>
          <w:trHeight w:hRule="exact" w:val="124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населенных пунктов с числом жителей до 2000 человек, населению которых доступна  первичная медико-санитарная помощь по месту их проживания</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98,0200</w:t>
            </w:r>
          </w:p>
        </w:tc>
        <w:tc>
          <w:tcPr>
            <w:tcW w:w="287" w:type="dxa"/>
            <w:tcBorders>
              <w:left w:val="single" w:sz="5" w:space="0" w:color="000000"/>
            </w:tcBorders>
          </w:tcPr>
          <w:p w:rsidR="007E1865" w:rsidRDefault="007E1865"/>
        </w:tc>
      </w:tr>
      <w:tr w:rsidR="007E1865">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Число посещений сельскими жителями ФП, ФАПов и ВА, в расчете на 1 сельского жителя </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Посещение</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0,5000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0,8000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1,6000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2,4000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3,2800</w:t>
            </w:r>
          </w:p>
        </w:tc>
        <w:tc>
          <w:tcPr>
            <w:tcW w:w="287" w:type="dxa"/>
            <w:tcBorders>
              <w:left w:val="single" w:sz="5" w:space="0" w:color="000000"/>
            </w:tcBorders>
          </w:tcPr>
          <w:p w:rsidR="007E1865" w:rsidRDefault="007E1865"/>
        </w:tc>
      </w:tr>
      <w:tr w:rsidR="007E1865">
        <w:trPr>
          <w:trHeight w:hRule="exact" w:val="150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0,2000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0,3000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0,4000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0,7000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0,9000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2,1000</w:t>
            </w:r>
          </w:p>
        </w:tc>
        <w:tc>
          <w:tcPr>
            <w:tcW w:w="287" w:type="dxa"/>
            <w:tcBorders>
              <w:left w:val="single" w:sz="5" w:space="0" w:color="000000"/>
            </w:tcBorders>
          </w:tcPr>
          <w:p w:rsidR="007E1865" w:rsidRDefault="007E1865"/>
        </w:tc>
      </w:tr>
      <w:tr w:rsidR="007E1865">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c>
          <w:tcPr>
            <w:tcW w:w="287" w:type="dxa"/>
            <w:tcBorders>
              <w:left w:val="single" w:sz="5" w:space="0" w:color="000000"/>
            </w:tcBorders>
          </w:tcPr>
          <w:p w:rsidR="007E1865" w:rsidRDefault="007E1865"/>
        </w:tc>
      </w:tr>
      <w:tr w:rsidR="007E1865">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граждан, ежегодно проходящих профилактический медицинский осмотр и(или) диспансеризацию, от общего числа населения</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1,9600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3,9200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5,8800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7,8400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45,0000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52,2000</w:t>
            </w:r>
          </w:p>
        </w:tc>
        <w:tc>
          <w:tcPr>
            <w:tcW w:w="287" w:type="dxa"/>
            <w:tcBorders>
              <w:left w:val="single" w:sz="5" w:space="0" w:color="000000"/>
            </w:tcBorders>
          </w:tcPr>
          <w:p w:rsidR="007E1865" w:rsidRDefault="007E1865"/>
        </w:tc>
      </w:tr>
      <w:tr w:rsidR="007E1865">
        <w:trPr>
          <w:trHeight w:hRule="exact" w:val="207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граждан из числа прошедших профилактический медицинский осмотр и (или) диспансеризацию, получивших возможность доступа к данным о прохождении профилактического медицинского осмотра и (или) диспансеризации в Личном кабинете </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15,0000</w:t>
            </w:r>
          </w:p>
        </w:tc>
        <w:tc>
          <w:tcPr>
            <w:tcW w:w="287" w:type="dxa"/>
            <w:tcBorders>
              <w:left w:val="single" w:sz="5" w:space="0" w:color="000000"/>
            </w:tcBorders>
          </w:tcPr>
          <w:p w:rsidR="007E1865" w:rsidRDefault="007E1865"/>
        </w:tc>
      </w:tr>
      <w:tr w:rsidR="007E1865">
        <w:trPr>
          <w:trHeight w:hRule="exact" w:val="430"/>
        </w:trPr>
        <w:tc>
          <w:tcPr>
            <w:tcW w:w="15618" w:type="dxa"/>
            <w:gridSpan w:val="52"/>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 w:type="dxa"/>
            <w:tcBorders>
              <w:top w:val="single" w:sz="5" w:space="0" w:color="000000"/>
              <w:bottom w:val="single" w:sz="5" w:space="0" w:color="000000"/>
            </w:tcBorders>
          </w:tcPr>
          <w:p w:rsidR="007E1865" w:rsidRDefault="007E1865"/>
        </w:tc>
        <w:tc>
          <w:tcPr>
            <w:tcW w:w="287" w:type="dxa"/>
          </w:tcPr>
          <w:p w:rsidR="007E1865" w:rsidRDefault="007E1865"/>
        </w:tc>
      </w:tr>
      <w:tr w:rsidR="007E1865">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2022  года</w:t>
            </w:r>
          </w:p>
        </w:tc>
        <w:tc>
          <w:tcPr>
            <w:tcW w:w="287" w:type="dxa"/>
            <w:tcBorders>
              <w:left w:val="single" w:sz="5" w:space="0" w:color="000000"/>
            </w:tcBorders>
          </w:tcPr>
          <w:p w:rsidR="007E1865" w:rsidRDefault="007E1865"/>
        </w:tc>
      </w:tr>
      <w:tr w:rsidR="007E1865">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пациента "Мое здоровье" на Едином портале государственных услуг и функций в отчетном году</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7E1865" w:rsidRDefault="007E1865"/>
        </w:tc>
      </w:tr>
      <w:tr w:rsidR="007E1865">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7E1865" w:rsidRDefault="007E1865"/>
        </w:tc>
      </w:tr>
      <w:tr w:rsidR="007E1865">
        <w:trPr>
          <w:trHeight w:hRule="exact" w:val="150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поликлиник и поликлинических подразделений, участвующих в создании и тиражировании "Новой модели организации оказания медицинской помощи", от общего количества таких организаций</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56,1000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56,1000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56,1000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60,0000</w:t>
            </w:r>
          </w:p>
        </w:tc>
        <w:tc>
          <w:tcPr>
            <w:tcW w:w="287" w:type="dxa"/>
            <w:tcBorders>
              <w:left w:val="single" w:sz="5" w:space="0" w:color="000000"/>
            </w:tcBorders>
          </w:tcPr>
          <w:p w:rsidR="007E1865" w:rsidRDefault="007E1865"/>
        </w:tc>
      </w:tr>
      <w:tr w:rsidR="007E1865">
        <w:trPr>
          <w:trHeight w:hRule="exact" w:val="1505"/>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выполненных посещений гражданами поликлиник и поликлинических подразделений, участвующих в создании и тиражировании "Новой модели организации оказания медицинской помощи"</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223,3000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446,6000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669,9000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893,2000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1 116,5000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1 339,8000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1 563,1000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1 786,4000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2 009,7000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2 233,0000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2 456,3000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2 948,3000</w:t>
            </w:r>
          </w:p>
        </w:tc>
        <w:tc>
          <w:tcPr>
            <w:tcW w:w="287" w:type="dxa"/>
            <w:tcBorders>
              <w:left w:val="single" w:sz="5" w:space="0" w:color="000000"/>
            </w:tcBorders>
          </w:tcPr>
          <w:p w:rsidR="007E1865" w:rsidRDefault="007E1865"/>
        </w:tc>
      </w:tr>
      <w:tr w:rsidR="007E1865">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c>
          <w:tcPr>
            <w:tcW w:w="287" w:type="dxa"/>
            <w:tcBorders>
              <w:left w:val="single" w:sz="5" w:space="0" w:color="000000"/>
            </w:tcBorders>
          </w:tcPr>
          <w:p w:rsidR="007E1865" w:rsidRDefault="007E1865"/>
        </w:tc>
      </w:tr>
      <w:tr w:rsidR="007E1865">
        <w:trPr>
          <w:trHeight w:hRule="exact" w:val="2292"/>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обоснованных жалоб пациентов, застрахованных в системе обязательного медицинского страхования, на оказание медицинской помощи в системе обязательного медицинского страхования, урегулированных в досудебном порядке (от общего числа обоснованных жалоб пациентов), не менее</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97,2000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97,4000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97,5000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97,5000</w:t>
            </w:r>
          </w:p>
        </w:tc>
        <w:tc>
          <w:tcPr>
            <w:tcW w:w="287" w:type="dxa"/>
            <w:tcBorders>
              <w:left w:val="single" w:sz="5" w:space="0" w:color="000000"/>
            </w:tcBorders>
          </w:tcPr>
          <w:p w:rsidR="007E1865" w:rsidRDefault="007E1865"/>
        </w:tc>
      </w:tr>
      <w:tr w:rsidR="007E1865">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7E1865" w:rsidRDefault="007E1865"/>
        </w:tc>
      </w:tr>
      <w:tr w:rsidR="007E1865">
        <w:trPr>
          <w:trHeight w:hRule="exact" w:val="9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Число лиц (пациентов), дополнительно эвакуированных с использованием </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Человек</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75,0000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125,0000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175,0000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250,0000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275,0000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224,0000</w:t>
            </w:r>
          </w:p>
        </w:tc>
        <w:tc>
          <w:tcPr>
            <w:tcW w:w="287" w:type="dxa"/>
            <w:tcBorders>
              <w:left w:val="single" w:sz="5" w:space="0" w:color="000000"/>
            </w:tcBorders>
          </w:tcPr>
          <w:p w:rsidR="007E1865" w:rsidRDefault="007E1865"/>
        </w:tc>
      </w:tr>
      <w:tr w:rsidR="007E1865">
        <w:trPr>
          <w:trHeight w:hRule="exact" w:val="430"/>
        </w:trPr>
        <w:tc>
          <w:tcPr>
            <w:tcW w:w="15618" w:type="dxa"/>
            <w:gridSpan w:val="52"/>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286" w:type="dxa"/>
            <w:tcBorders>
              <w:top w:val="single" w:sz="5" w:space="0" w:color="000000"/>
              <w:bottom w:val="single" w:sz="5" w:space="0" w:color="000000"/>
            </w:tcBorders>
          </w:tcPr>
          <w:p w:rsidR="007E1865" w:rsidRDefault="007E1865"/>
        </w:tc>
        <w:tc>
          <w:tcPr>
            <w:tcW w:w="287" w:type="dxa"/>
          </w:tcPr>
          <w:p w:rsidR="007E1865" w:rsidRDefault="007E1865"/>
        </w:tc>
      </w:tr>
      <w:tr w:rsidR="007E1865">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2022  года</w:t>
            </w:r>
          </w:p>
        </w:tc>
        <w:tc>
          <w:tcPr>
            <w:tcW w:w="287" w:type="dxa"/>
            <w:tcBorders>
              <w:left w:val="single" w:sz="5" w:space="0" w:color="000000"/>
            </w:tcBorders>
          </w:tcPr>
          <w:p w:rsidR="007E1865" w:rsidRDefault="007E1865"/>
        </w:tc>
      </w:tr>
      <w:tr w:rsidR="007E1865">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санитарной авиации (ежегодно, человек) не менее</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0"/>
              </w:rPr>
            </w:pP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7E1865" w:rsidRDefault="007E1865"/>
        </w:tc>
      </w:tr>
      <w:tr w:rsidR="007E1865">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госпитализированных по экстренным показаниям в течение первых суток от общего числа больных, к которым совершены вылеты</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287" w:type="dxa"/>
            <w:tcBorders>
              <w:left w:val="single" w:sz="5" w:space="0" w:color="000000"/>
            </w:tcBorders>
          </w:tcPr>
          <w:p w:rsidR="007E1865" w:rsidRDefault="007E1865"/>
        </w:tc>
      </w:tr>
      <w:tr w:rsidR="007E1865">
        <w:trPr>
          <w:trHeight w:hRule="exact" w:val="430"/>
        </w:trPr>
        <w:tc>
          <w:tcPr>
            <w:tcW w:w="15618" w:type="dxa"/>
            <w:gridSpan w:val="52"/>
            <w:tcBorders>
              <w:top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286" w:type="dxa"/>
            <w:tcBorders>
              <w:top w:val="single" w:sz="5" w:space="0" w:color="000000"/>
            </w:tcBorders>
          </w:tcPr>
          <w:p w:rsidR="007E1865" w:rsidRDefault="007E1865"/>
        </w:tc>
        <w:tc>
          <w:tcPr>
            <w:tcW w:w="287" w:type="dxa"/>
          </w:tcPr>
          <w:p w:rsidR="007E1865" w:rsidRDefault="007E1865"/>
        </w:tc>
      </w:tr>
      <w:tr w:rsidR="007E1865">
        <w:trPr>
          <w:trHeight w:hRule="exact" w:val="573"/>
        </w:trPr>
        <w:tc>
          <w:tcPr>
            <w:tcW w:w="16191" w:type="dxa"/>
            <w:gridSpan w:val="54"/>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4. Результаты регионального проекта</w:t>
            </w:r>
          </w:p>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97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Приобретены передвижные медицинские комплексы.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Приобретение товаров, работ, услуг</w:t>
            </w:r>
          </w:p>
          <w:p w:rsidR="007E1865" w:rsidRDefault="007E1865"/>
        </w:tc>
        <w:tc>
          <w:tcPr>
            <w:tcW w:w="287" w:type="dxa"/>
            <w:tcBorders>
              <w:left w:val="single" w:sz="5" w:space="0" w:color="000000"/>
            </w:tcBorders>
          </w:tcPr>
          <w:p w:rsidR="007E1865" w:rsidRDefault="007E1865"/>
        </w:tc>
      </w:tr>
      <w:tr w:rsidR="007E1865">
        <w:trPr>
          <w:trHeight w:hRule="exact" w:val="16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6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167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поставку передвижных медицинских комплексов.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Приобретенные передвижные медицинские комплексы переданы в медицинские организации Республики Коми.</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16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13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(реконструкция, техническое перевооружение, приобретение) объекта недвижимого имущества</w:t>
            </w:r>
          </w:p>
          <w:p w:rsidR="007E1865" w:rsidRDefault="007E1865"/>
        </w:tc>
        <w:tc>
          <w:tcPr>
            <w:tcW w:w="287" w:type="dxa"/>
            <w:tcBorders>
              <w:left w:val="single" w:sz="5" w:space="0" w:color="000000"/>
            </w:tcBorders>
          </w:tcPr>
          <w:p w:rsidR="007E1865" w:rsidRDefault="007E1865"/>
        </w:tc>
      </w:tr>
      <w:tr w:rsidR="007E1865">
        <w:trPr>
          <w:trHeight w:hRule="exact" w:val="213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4"/>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156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56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63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Созданы/заменены фельдшерские, фельдшерско-акушерские пункты, врачебные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Подготовлены участки для создания фельдшерско- акушерских пунктов и </w:t>
            </w:r>
          </w:p>
          <w:p w:rsidR="007E1865" w:rsidRDefault="007E1865"/>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(реконструкция, техничес</w:t>
            </w:r>
          </w:p>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73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амбулатории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подведены коммуникации, проведены мероприятия по обеспечению фельдшерско-акушерских пунктов медицинским персоналом;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проведены конкурсные процедуры и заключены государственные контракты для замены 19 фельдшерско-акушерских пунктов.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кое перевооружение, приобретение) объекта недвижимого имущества</w:t>
            </w:r>
          </w:p>
          <w:p w:rsidR="007E1865" w:rsidRDefault="007E1865"/>
        </w:tc>
        <w:tc>
          <w:tcPr>
            <w:tcW w:w="287" w:type="dxa"/>
            <w:tcBorders>
              <w:left w:val="single" w:sz="5" w:space="0" w:color="000000"/>
            </w:tcBorders>
          </w:tcPr>
          <w:p w:rsidR="007E1865" w:rsidRDefault="007E1865"/>
        </w:tc>
      </w:tr>
      <w:tr w:rsidR="007E1865">
        <w:trPr>
          <w:trHeight w:hRule="exact" w:val="272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16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Функционируют созданные/замененные в рамках федерального проекта фельдшерские, фельдшерско-</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31.12.2021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​Министерством здравоохранения Республики Коми будет обеспечено получение лицензий на осуществление </w:t>
            </w:r>
          </w:p>
          <w:p w:rsidR="007E1865" w:rsidRDefault="007E1865"/>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медицинской деятельности созданными/замененными фельдшерско-акушерскими пунктами.Комиссиями по разработке территориальной программы обязательного медицинского страхования будут предоставлены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29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созданных/замененных фельдшерско-акушерских пунктах будет начато оказание медицинской помощи.</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6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1.5</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Функционируют передвижные медицинские комплексы, приобретенные в рамках федерального проекта.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23,0000</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23,0000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субъектах Российской Федерации в первом квартале отчетного года разработаны и утверждены планы-графики работы передвижных медицинских комплексов, в том числе в населенных пунктах до 100 человек. Органами исполнительной власти субъектов Российской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26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2"/>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Федерации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субъекте Российской Федерации в первом квартале отчетного года разработаны и утверждены планы-графики работы передвижных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медицинских комплексов, в том числе в населенных пунктах до 100 человек. Органами исполнительной власти субъектов Российской Федерации будет обеспечено выполнение до конца отчетного года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5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5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5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71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7E1865" w:rsidRDefault="007E1865"/>
        </w:tc>
      </w:tr>
      <w:tr w:rsidR="007E1865">
        <w:trPr>
          <w:trHeight w:hRule="exact" w:val="246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54,5000</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60,0000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67,3000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70,9000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создании и тиражировании «Новой модели медицинской организации, оказывающей первичную медико-санитарную помощь» к 2024 году участвуют не менее 70,9 % медицинских организаций, оказывающих данный вид помощи</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24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97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Медицинские организации, оказывающие первичную медико-санитарную помощь, принимают участие в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54,5000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67,3000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70,9000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распорядительными актами Минздрава Республики Коми </w:t>
            </w:r>
          </w:p>
          <w:p w:rsidR="007E1865" w:rsidRDefault="007E1865"/>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29"/>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создании и тиражировании "Новой модели организации оказания медицинской помощи"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проведены мероприятия по внедрению во вновь включаемых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4"/>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медицинских 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Сведения о реализованных проектах будут представлены Минздравом Республики Коми в Минздрав России.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156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56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63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 субъектах Российской Федерации функционируют Региональные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85 субъектах Российской Федерации функционируют Региональные </w:t>
            </w:r>
          </w:p>
          <w:p w:rsidR="007E1865" w:rsidRDefault="007E1865"/>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центры организации первичной медико-санитарной помощи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центры организации первичной медико-санитарной помощи, функциями которых являются методическая поддержка и координация работы медицинских организаций, участие в разработке мер по устранению типовых проблем в медицинских организациях, внедрении принципов бережливого производства, создании и тиражировании "Новой модели организации оказания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29"/>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20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медицинской помощи", осуществление сбора информации от медицинских организаций, участвующих в проекте, для представления в ЦПМСП, обеспечение тиражирования лучших практик в границах субъекта Российской Федерации.</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1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c>
          <w:tcPr>
            <w:tcW w:w="287" w:type="dxa"/>
            <w:tcBorders>
              <w:left w:val="single" w:sz="5" w:space="0" w:color="000000"/>
            </w:tcBorders>
          </w:tcPr>
          <w:p w:rsidR="007E1865" w:rsidRDefault="007E1865"/>
        </w:tc>
      </w:tr>
      <w:tr w:rsidR="007E1865">
        <w:trPr>
          <w:trHeight w:hRule="exact" w:val="250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Внедрена система информирования граждан, застрахованных в системе обязательного медицинского страхования, о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66,8000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76,7000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90,8000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соответствии с регламентом страховые медицинские организации Республики Коми проинформируют в 2024 году 100 %</w:t>
            </w:r>
          </w:p>
          <w:p w:rsidR="007E1865" w:rsidRDefault="007E1865"/>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Проведение информационно-коммуникационной кампани</w:t>
            </w:r>
          </w:p>
          <w:p w:rsidR="007E1865" w:rsidRDefault="007E1865"/>
        </w:tc>
        <w:tc>
          <w:tcPr>
            <w:tcW w:w="287" w:type="dxa"/>
            <w:tcBorders>
              <w:left w:val="single" w:sz="5" w:space="0" w:color="000000"/>
            </w:tcBorders>
          </w:tcPr>
          <w:p w:rsidR="007E1865" w:rsidRDefault="007E1865"/>
        </w:tc>
      </w:tr>
      <w:tr w:rsidR="007E1865">
        <w:trPr>
          <w:trHeight w:hRule="exact" w:val="144"/>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154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правах на получение бесплатной медицинской помощи (доля лиц, получающих информацию, от общего числа застрахованных лиц), нарастающим итогом.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застрахованных лиц старше 18 лет о праве на прохождение профилактического медицинского осмотра. </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w:t>
            </w:r>
          </w:p>
          <w:p w:rsidR="007E1865" w:rsidRDefault="007E1865"/>
        </w:tc>
        <w:tc>
          <w:tcPr>
            <w:tcW w:w="287" w:type="dxa"/>
            <w:tcBorders>
              <w:left w:val="single" w:sz="5" w:space="0" w:color="000000"/>
            </w:tcBorders>
          </w:tcPr>
          <w:p w:rsidR="007E1865" w:rsidRDefault="007E1865"/>
        </w:tc>
      </w:tr>
      <w:tr w:rsidR="007E1865">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44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7E1865" w:rsidRDefault="007E1865"/>
        </w:tc>
      </w:tr>
      <w:tr w:rsidR="007E1865">
        <w:trPr>
          <w:trHeight w:hRule="exact" w:val="2049"/>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01.01.2019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117,0000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120,0000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134,0000</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149,0000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163,0000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177,0000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204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Минздравом Республики Коми будет заключен государственный контракт на закупку авиационных работ в целях оказания медицинской помощи.</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Количество вылетов санитарной авиации дополнительно к вылетам, осуществляемым за счет средств бюджета Респубилки Коми, и эвакуированных пациентов, нуждающихся в оказании скорой специализированной поимощи, по итогам отчетного года должно быть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29"/>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154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выполнено в значении, не менее установленного в соответствии с Соглашением, заключенным между Минздравом Российской Федерации и Минздравом Республики Коми.</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445"/>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c>
          <w:tcPr>
            <w:tcW w:w="287" w:type="dxa"/>
            <w:tcBorders>
              <w:left w:val="single" w:sz="5" w:space="0" w:color="000000"/>
            </w:tcBorders>
          </w:tcPr>
          <w:p w:rsidR="007E1865" w:rsidRDefault="007E1865"/>
        </w:tc>
      </w:tr>
      <w:tr w:rsidR="007E1865">
        <w:trPr>
          <w:trHeight w:hRule="exact" w:val="2049"/>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Количество субъектов Российской Федерации,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01.01.2022</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30,0000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60,0000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85,0000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E1865" w:rsidRDefault="007E1865"/>
        </w:tc>
        <w:tc>
          <w:tcPr>
            <w:tcW w:w="287" w:type="dxa"/>
            <w:tcBorders>
              <w:left w:val="single" w:sz="5" w:space="0" w:color="000000"/>
            </w:tcBorders>
          </w:tcPr>
          <w:p w:rsidR="007E1865" w:rsidRDefault="007E1865"/>
        </w:tc>
      </w:tr>
      <w:tr w:rsidR="007E1865">
        <w:trPr>
          <w:trHeight w:hRule="exact" w:val="20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4"/>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bookmarkStart w:id="1" w:name="_GoBack"/>
            <w:bookmarkEnd w:id="1"/>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территории страхования, не менее</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пределами субъекта Российской Федерации, в котором выдан полис обязательного медицинского страхования, должны обеспечить наличие в каждом субъекте Российской Федерации своего представителя.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30"/>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субъекте Российской Федерации или другая уполномоченная страховая медицинская организация, осуществляющая деятельность в сфере обязательного медицинского страхования на территории данного субъекта Российской Федерации.</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 каждой страховой организации количество субъектов Российской Федерации, на территории которых действуют их представители, </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143"/>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87"/>
        </w:trPr>
        <w:tc>
          <w:tcPr>
            <w:tcW w:w="16191" w:type="dxa"/>
            <w:gridSpan w:val="54"/>
          </w:tcPr>
          <w:p w:rsidR="007E1865" w:rsidRDefault="007E1865"/>
        </w:tc>
      </w:tr>
      <w:tr w:rsidR="007E1865">
        <w:trPr>
          <w:trHeight w:hRule="exact" w:val="429"/>
        </w:trPr>
        <w:tc>
          <w:tcPr>
            <w:tcW w:w="15618" w:type="dxa"/>
            <w:gridSpan w:val="52"/>
            <w:tcBorders>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27</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E1865" w:rsidRDefault="007E1865"/>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E1865" w:rsidRDefault="007E1865"/>
        </w:tc>
      </w:tr>
      <w:tr w:rsidR="007E1865">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154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7E1865">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должно составлять в значении, не менее установленного в соответствии с Соглашением, заключенным между Минздравом России и Минздравом Республики Коми.</w:t>
            </w:r>
          </w:p>
          <w:p w:rsidR="007E1865" w:rsidRDefault="007E1865"/>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287" w:type="dxa"/>
            <w:tcBorders>
              <w:left w:val="single" w:sz="5" w:space="0" w:color="000000"/>
            </w:tcBorders>
          </w:tcPr>
          <w:p w:rsidR="007E1865" w:rsidRDefault="007E1865"/>
        </w:tc>
      </w:tr>
      <w:tr w:rsidR="007E1865">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287" w:type="dxa"/>
            <w:tcBorders>
              <w:left w:val="single" w:sz="5" w:space="0" w:color="000000"/>
            </w:tcBorders>
          </w:tcPr>
          <w:p w:rsidR="007E1865" w:rsidRDefault="007E1865"/>
        </w:tc>
      </w:tr>
      <w:tr w:rsidR="007E1865">
        <w:trPr>
          <w:trHeight w:hRule="exact" w:val="2279"/>
        </w:trPr>
        <w:tc>
          <w:tcPr>
            <w:tcW w:w="15904" w:type="dxa"/>
            <w:gridSpan w:val="53"/>
            <w:tcBorders>
              <w:top w:val="single" w:sz="5" w:space="0" w:color="000000"/>
            </w:tcBorders>
          </w:tcPr>
          <w:p w:rsidR="007E1865" w:rsidRDefault="007E1865"/>
        </w:tc>
        <w:tc>
          <w:tcPr>
            <w:tcW w:w="287" w:type="dxa"/>
          </w:tcPr>
          <w:p w:rsidR="007E1865" w:rsidRDefault="007E1865"/>
        </w:tc>
      </w:tr>
      <w:tr w:rsidR="007E1865">
        <w:trPr>
          <w:trHeight w:hRule="exact" w:val="2263"/>
        </w:trPr>
        <w:tc>
          <w:tcPr>
            <w:tcW w:w="16191" w:type="dxa"/>
            <w:gridSpan w:val="54"/>
          </w:tcPr>
          <w:p w:rsidR="007E1865" w:rsidRDefault="007E1865"/>
        </w:tc>
      </w:tr>
      <w:tr w:rsidR="007E1865">
        <w:trPr>
          <w:trHeight w:hRule="exact" w:val="144"/>
        </w:trPr>
        <w:tc>
          <w:tcPr>
            <w:tcW w:w="16191" w:type="dxa"/>
            <w:gridSpan w:val="54"/>
          </w:tcPr>
          <w:p w:rsidR="007E1865" w:rsidRDefault="007E1865"/>
        </w:tc>
      </w:tr>
      <w:tr w:rsidR="007E1865">
        <w:trPr>
          <w:trHeight w:hRule="exact" w:val="286"/>
        </w:trPr>
        <w:tc>
          <w:tcPr>
            <w:tcW w:w="16191" w:type="dxa"/>
            <w:gridSpan w:val="54"/>
          </w:tcPr>
          <w:p w:rsidR="007E1865" w:rsidRDefault="007E1865"/>
        </w:tc>
      </w:tr>
      <w:tr w:rsidR="007E1865">
        <w:trPr>
          <w:trHeight w:hRule="exact" w:val="430"/>
        </w:trPr>
        <w:tc>
          <w:tcPr>
            <w:tcW w:w="15904" w:type="dxa"/>
            <w:gridSpan w:val="53"/>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287" w:type="dxa"/>
          </w:tcPr>
          <w:p w:rsidR="007E1865" w:rsidRDefault="007E1865"/>
        </w:tc>
      </w:tr>
      <w:tr w:rsidR="007E1865">
        <w:trPr>
          <w:trHeight w:hRule="exact" w:val="143"/>
        </w:trPr>
        <w:tc>
          <w:tcPr>
            <w:tcW w:w="860" w:type="dxa"/>
            <w:gridSpan w:val="3"/>
            <w:shd w:val="clear" w:color="auto" w:fill="auto"/>
          </w:tcPr>
          <w:p w:rsidR="007E1865" w:rsidRDefault="00FF4FFA">
            <w:pPr>
              <w:spacing w:line="230" w:lineRule="auto"/>
              <w:rPr>
                <w:rFonts w:ascii="Arial" w:eastAsia="Arial" w:hAnsi="Arial" w:cs="Arial"/>
                <w:spacing w:val="-2"/>
                <w:sz w:val="16"/>
              </w:rPr>
            </w:pPr>
            <w:r>
              <w:rPr>
                <w:rFonts w:ascii="Arial" w:eastAsia="Arial" w:hAnsi="Arial" w:cs="Arial"/>
                <w:spacing w:val="-2"/>
                <w:sz w:val="16"/>
              </w:rPr>
              <w:t>0</w:t>
            </w:r>
          </w:p>
          <w:p w:rsidR="007E1865" w:rsidRDefault="00FF4FFA">
            <w:pPr>
              <w:spacing w:line="230" w:lineRule="auto"/>
              <w:rPr>
                <w:rFonts w:ascii="Arial" w:eastAsia="Arial" w:hAnsi="Arial" w:cs="Arial"/>
                <w:spacing w:val="-2"/>
                <w:sz w:val="16"/>
              </w:rPr>
            </w:pPr>
            <w:r>
              <w:rPr>
                <w:rFonts w:ascii="Arial" w:eastAsia="Arial" w:hAnsi="Arial" w:cs="Arial"/>
                <w:spacing w:val="-2"/>
                <w:sz w:val="16"/>
              </w:rPr>
              <w:t>0</w:t>
            </w:r>
          </w:p>
        </w:tc>
        <w:tc>
          <w:tcPr>
            <w:tcW w:w="15044" w:type="dxa"/>
            <w:gridSpan w:val="50"/>
            <w:shd w:val="clear" w:color="auto" w:fill="auto"/>
            <w:vAlign w:val="center"/>
          </w:tcPr>
          <w:p w:rsidR="007E1865" w:rsidRDefault="007E1865"/>
        </w:tc>
        <w:tc>
          <w:tcPr>
            <w:tcW w:w="287" w:type="dxa"/>
          </w:tcPr>
          <w:p w:rsidR="007E1865" w:rsidRDefault="007E1865"/>
        </w:tc>
      </w:tr>
      <w:tr w:rsidR="007E1865">
        <w:trPr>
          <w:trHeight w:hRule="exact" w:val="430"/>
        </w:trPr>
        <w:tc>
          <w:tcPr>
            <w:tcW w:w="15904" w:type="dxa"/>
            <w:gridSpan w:val="53"/>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5. Финансовое обеспечение реализации регионального проекта</w:t>
            </w:r>
          </w:p>
          <w:p w:rsidR="007E1865" w:rsidRDefault="007E1865"/>
        </w:tc>
        <w:tc>
          <w:tcPr>
            <w:tcW w:w="287" w:type="dxa"/>
          </w:tcPr>
          <w:p w:rsidR="007E1865" w:rsidRDefault="007E1865"/>
        </w:tc>
      </w:tr>
      <w:tr w:rsidR="007E1865">
        <w:trPr>
          <w:trHeight w:hRule="exact" w:val="143"/>
        </w:trPr>
        <w:tc>
          <w:tcPr>
            <w:tcW w:w="15904" w:type="dxa"/>
            <w:gridSpan w:val="53"/>
            <w:tcBorders>
              <w:bottom w:val="single" w:sz="5" w:space="0" w:color="000000"/>
            </w:tcBorders>
          </w:tcPr>
          <w:p w:rsidR="007E1865" w:rsidRDefault="007E1865"/>
        </w:tc>
        <w:tc>
          <w:tcPr>
            <w:tcW w:w="287" w:type="dxa"/>
          </w:tcPr>
          <w:p w:rsidR="007E1865" w:rsidRDefault="007E1865"/>
        </w:tc>
      </w:tr>
      <w:tr w:rsidR="007E1865">
        <w:trPr>
          <w:trHeight w:hRule="exact" w:val="430"/>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287" w:type="dxa"/>
            <w:tcBorders>
              <w:left w:val="single" w:sz="5" w:space="0" w:color="000000"/>
            </w:tcBorders>
          </w:tcPr>
          <w:p w:rsidR="007E1865" w:rsidRDefault="007E1865"/>
        </w:tc>
      </w:tr>
      <w:tr w:rsidR="007E1865">
        <w:trPr>
          <w:trHeight w:hRule="exact" w:val="287"/>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7E1865" w:rsidRDefault="007E1865"/>
        </w:tc>
        <w:tc>
          <w:tcPr>
            <w:tcW w:w="14901" w:type="dxa"/>
            <w:gridSpan w:val="4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r>
              <w:rPr>
                <w:rFonts w:ascii="Times New Roman" w:eastAsia="Times New Roman" w:hAnsi="Times New Roman" w:cs="Times New Roman"/>
                <w:color w:val="FFFFFF"/>
                <w:spacing w:val="-2"/>
                <w:sz w:val="7"/>
                <w:szCs w:val="7"/>
              </w:rPr>
              <w:t>0</w:t>
            </w:r>
          </w:p>
          <w:p w:rsidR="007E1865" w:rsidRDefault="007E1865"/>
        </w:tc>
        <w:tc>
          <w:tcPr>
            <w:tcW w:w="287" w:type="dxa"/>
            <w:tcBorders>
              <w:left w:val="single" w:sz="5" w:space="0" w:color="000000"/>
            </w:tcBorders>
          </w:tcPr>
          <w:p w:rsidR="007E1865" w:rsidRDefault="007E1865"/>
        </w:tc>
      </w:tr>
      <w:tr w:rsidR="007E1865">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287" w:type="dxa"/>
            <w:tcBorders>
              <w:left w:val="single" w:sz="5" w:space="0" w:color="000000"/>
            </w:tcBorders>
          </w:tcPr>
          <w:p w:rsidR="007E1865" w:rsidRDefault="007E1865"/>
        </w:tc>
      </w:tr>
      <w:tr w:rsidR="007E1865">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287" w:type="dxa"/>
            <w:tcBorders>
              <w:left w:val="single" w:sz="5" w:space="0" w:color="000000"/>
            </w:tcBorders>
          </w:tcPr>
          <w:p w:rsidR="007E1865" w:rsidRDefault="007E1865"/>
        </w:tc>
      </w:tr>
      <w:tr w:rsidR="007E1865">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44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Приобретены передвижные медицинские комплексы</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287" w:type="dxa"/>
            <w:tcBorders>
              <w:left w:val="single" w:sz="5" w:space="0" w:color="000000"/>
            </w:tcBorders>
          </w:tcPr>
          <w:p w:rsidR="007E1865" w:rsidRDefault="007E1865"/>
        </w:tc>
      </w:tr>
      <w:tr w:rsidR="007E1865">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287" w:type="dxa"/>
            <w:tcBorders>
              <w:left w:val="single" w:sz="5" w:space="0" w:color="000000"/>
            </w:tcBorders>
          </w:tcPr>
          <w:p w:rsidR="007E1865" w:rsidRDefault="007E1865"/>
        </w:tc>
      </w:tr>
      <w:tr w:rsidR="007E1865">
        <w:trPr>
          <w:trHeight w:hRule="exact" w:val="97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131 643,00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275 273,59</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102 747,10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509 663,69</w:t>
            </w:r>
          </w:p>
        </w:tc>
        <w:tc>
          <w:tcPr>
            <w:tcW w:w="287" w:type="dxa"/>
            <w:tcBorders>
              <w:left w:val="single" w:sz="5" w:space="0" w:color="000000"/>
            </w:tcBorders>
          </w:tcPr>
          <w:p w:rsidR="007E1865" w:rsidRDefault="007E1865"/>
        </w:tc>
      </w:tr>
      <w:tr w:rsidR="007E1865">
        <w:trPr>
          <w:trHeight w:hRule="exact" w:val="11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i/>
                <w:color w:val="000000"/>
                <w:spacing w:val="-2"/>
                <w:sz w:val="24"/>
              </w:rPr>
            </w:pP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87" w:type="dxa"/>
            <w:tcBorders>
              <w:left w:val="single" w:sz="5" w:space="0" w:color="000000"/>
            </w:tcBorders>
          </w:tcPr>
          <w:p w:rsidR="007E1865" w:rsidRDefault="007E1865"/>
        </w:tc>
      </w:tr>
      <w:tr w:rsidR="007E1865">
        <w:trPr>
          <w:trHeight w:hRule="exact" w:val="430"/>
        </w:trPr>
        <w:tc>
          <w:tcPr>
            <w:tcW w:w="15904" w:type="dxa"/>
            <w:gridSpan w:val="53"/>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287" w:type="dxa"/>
          </w:tcPr>
          <w:p w:rsidR="007E1865" w:rsidRDefault="007E1865"/>
        </w:tc>
      </w:tr>
      <w:tr w:rsidR="007E1865">
        <w:trPr>
          <w:trHeight w:hRule="exact" w:val="430"/>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287" w:type="dxa"/>
            <w:tcBorders>
              <w:left w:val="single" w:sz="5" w:space="0" w:color="000000"/>
            </w:tcBorders>
          </w:tcPr>
          <w:p w:rsidR="007E1865" w:rsidRDefault="007E1865"/>
        </w:tc>
      </w:tr>
      <w:tr w:rsidR="007E1865">
        <w:trPr>
          <w:trHeight w:hRule="exact" w:val="286"/>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131 643,00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275 273,59</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102 747,10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509 663,69</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131 643,00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275 273,59</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102 747,10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509 663,69</w:t>
            </w:r>
          </w:p>
        </w:tc>
        <w:tc>
          <w:tcPr>
            <w:tcW w:w="287" w:type="dxa"/>
            <w:tcBorders>
              <w:left w:val="single" w:sz="5" w:space="0" w:color="000000"/>
            </w:tcBorders>
          </w:tcPr>
          <w:p w:rsidR="007E1865" w:rsidRDefault="007E1865"/>
        </w:tc>
      </w:tr>
      <w:tr w:rsidR="007E1865">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w:t>
            </w:r>
          </w:p>
          <w:p w:rsidR="007E1865" w:rsidRDefault="007E1865"/>
        </w:tc>
        <w:tc>
          <w:tcPr>
            <w:tcW w:w="14901" w:type="dxa"/>
            <w:gridSpan w:val="4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r>
              <w:rPr>
                <w:rFonts w:ascii="Times New Roman" w:eastAsia="Times New Roman" w:hAnsi="Times New Roman" w:cs="Times New Roman"/>
                <w:color w:val="FFFFFF"/>
                <w:spacing w:val="-2"/>
                <w:sz w:val="7"/>
                <w:szCs w:val="7"/>
              </w:rPr>
              <w:t>0</w:t>
            </w:r>
          </w:p>
          <w:p w:rsidR="007E1865" w:rsidRDefault="007E1865"/>
        </w:tc>
        <w:tc>
          <w:tcPr>
            <w:tcW w:w="287" w:type="dxa"/>
            <w:tcBorders>
              <w:left w:val="single" w:sz="5" w:space="0" w:color="000000"/>
            </w:tcBorders>
          </w:tcPr>
          <w:p w:rsidR="007E1865" w:rsidRDefault="007E1865"/>
        </w:tc>
      </w:tr>
      <w:tr w:rsidR="007E1865">
        <w:trPr>
          <w:trHeight w:hRule="exact" w:val="1762"/>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35 200,00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26 800,00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108 217,15</w:t>
            </w:r>
          </w:p>
        </w:tc>
        <w:tc>
          <w:tcPr>
            <w:tcW w:w="287" w:type="dxa"/>
            <w:tcBorders>
              <w:left w:val="single" w:sz="5" w:space="0" w:color="000000"/>
            </w:tcBorders>
          </w:tcPr>
          <w:p w:rsidR="007E1865" w:rsidRDefault="007E1865"/>
        </w:tc>
      </w:tr>
      <w:tr w:rsidR="007E1865">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35 200,00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26 800,00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108 217,15</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35 200,00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26 800,00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108 217,15</w:t>
            </w:r>
          </w:p>
        </w:tc>
        <w:tc>
          <w:tcPr>
            <w:tcW w:w="287" w:type="dxa"/>
            <w:tcBorders>
              <w:left w:val="single" w:sz="5" w:space="0" w:color="000000"/>
            </w:tcBorders>
          </w:tcPr>
          <w:p w:rsidR="007E1865" w:rsidRDefault="007E1865"/>
        </w:tc>
      </w:tr>
      <w:tr w:rsidR="007E1865">
        <w:trPr>
          <w:trHeight w:hRule="exact" w:val="97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430"/>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3</w:t>
            </w:r>
          </w:p>
          <w:p w:rsidR="007E1865" w:rsidRDefault="007E1865"/>
        </w:tc>
        <w:tc>
          <w:tcPr>
            <w:tcW w:w="14901" w:type="dxa"/>
            <w:gridSpan w:val="4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Развитие санитарной авиации</w:t>
            </w:r>
            <w:r>
              <w:rPr>
                <w:rFonts w:ascii="Times New Roman" w:eastAsia="Times New Roman" w:hAnsi="Times New Roman" w:cs="Times New Roman"/>
                <w:color w:val="FFFFFF"/>
                <w:spacing w:val="-2"/>
                <w:sz w:val="7"/>
                <w:szCs w:val="7"/>
              </w:rPr>
              <w:t>0</w:t>
            </w:r>
          </w:p>
          <w:p w:rsidR="007E1865" w:rsidRDefault="007E1865"/>
        </w:tc>
        <w:tc>
          <w:tcPr>
            <w:tcW w:w="287" w:type="dxa"/>
            <w:tcBorders>
              <w:left w:val="single" w:sz="5" w:space="0" w:color="000000"/>
            </w:tcBorders>
          </w:tcPr>
          <w:p w:rsidR="007E1865" w:rsidRDefault="007E1865"/>
        </w:tc>
      </w:tr>
      <w:tr w:rsidR="007E1865">
        <w:trPr>
          <w:trHeight w:hRule="exact" w:val="1562"/>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116 000,00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150 000,00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241 000,00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1 290 000,00</w:t>
            </w:r>
          </w:p>
        </w:tc>
        <w:tc>
          <w:tcPr>
            <w:tcW w:w="287" w:type="dxa"/>
            <w:tcBorders>
              <w:left w:val="single" w:sz="5" w:space="0" w:color="000000"/>
            </w:tcBorders>
          </w:tcPr>
          <w:p w:rsidR="007E1865" w:rsidRDefault="007E1865"/>
        </w:tc>
      </w:tr>
      <w:tr w:rsidR="007E1865">
        <w:trPr>
          <w:trHeight w:hRule="exact" w:val="429"/>
        </w:trPr>
        <w:tc>
          <w:tcPr>
            <w:tcW w:w="15904" w:type="dxa"/>
            <w:gridSpan w:val="53"/>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287" w:type="dxa"/>
          </w:tcPr>
          <w:p w:rsidR="007E1865" w:rsidRDefault="007E1865"/>
        </w:tc>
      </w:tr>
      <w:tr w:rsidR="007E1865">
        <w:trPr>
          <w:trHeight w:hRule="exact" w:val="430"/>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287" w:type="dxa"/>
            <w:tcBorders>
              <w:left w:val="single" w:sz="5" w:space="0" w:color="000000"/>
            </w:tcBorders>
          </w:tcPr>
          <w:p w:rsidR="007E1865" w:rsidRDefault="007E1865"/>
        </w:tc>
      </w:tr>
      <w:tr w:rsidR="007E1865">
        <w:trPr>
          <w:trHeight w:hRule="exact" w:val="287"/>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Федерации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2"/>
              </w:rPr>
            </w:pPr>
          </w:p>
        </w:tc>
        <w:tc>
          <w:tcPr>
            <w:tcW w:w="287" w:type="dxa"/>
            <w:tcBorders>
              <w:left w:val="single" w:sz="5" w:space="0" w:color="000000"/>
            </w:tcBorders>
          </w:tcPr>
          <w:p w:rsidR="007E1865" w:rsidRDefault="007E1865"/>
        </w:tc>
      </w:tr>
      <w:tr w:rsidR="007E1865">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116 000,00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150 000,00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241 000,00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1 290 000,00</w:t>
            </w:r>
          </w:p>
        </w:tc>
        <w:tc>
          <w:tcPr>
            <w:tcW w:w="287" w:type="dxa"/>
            <w:tcBorders>
              <w:left w:val="single" w:sz="5" w:space="0" w:color="000000"/>
            </w:tcBorders>
          </w:tcPr>
          <w:p w:rsidR="007E1865" w:rsidRDefault="007E1865"/>
        </w:tc>
      </w:tr>
      <w:tr w:rsidR="007E1865">
        <w:trPr>
          <w:trHeight w:hRule="exact" w:val="44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116 000,00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150 000,00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241 000,00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1 290 000,00</w:t>
            </w:r>
          </w:p>
        </w:tc>
        <w:tc>
          <w:tcPr>
            <w:tcW w:w="287" w:type="dxa"/>
            <w:tcBorders>
              <w:left w:val="single" w:sz="5" w:space="0" w:color="000000"/>
            </w:tcBorders>
          </w:tcPr>
          <w:p w:rsidR="007E1865" w:rsidRDefault="007E1865"/>
        </w:tc>
      </w:tr>
      <w:tr w:rsidR="007E1865">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E1865" w:rsidRDefault="007E1865"/>
        </w:tc>
      </w:tr>
      <w:tr w:rsidR="007E1865">
        <w:trPr>
          <w:trHeight w:hRule="exact" w:val="716"/>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 ПО РЕГИОНАЛЬНОМУ ПРОЕКТУ:</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735 091,60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550 490,74</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390 547,10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2 349 329,44</w:t>
            </w:r>
          </w:p>
        </w:tc>
        <w:tc>
          <w:tcPr>
            <w:tcW w:w="287" w:type="dxa"/>
            <w:tcBorders>
              <w:left w:val="single" w:sz="5" w:space="0" w:color="000000"/>
            </w:tcBorders>
          </w:tcPr>
          <w:p w:rsidR="007E1865" w:rsidRDefault="007E1865"/>
        </w:tc>
      </w:tr>
      <w:tr w:rsidR="007E1865">
        <w:trPr>
          <w:trHeight w:hRule="exact" w:val="717"/>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 из них:</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735 091,60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550 490,74</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390 547,10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2 349 329,44</w:t>
            </w:r>
          </w:p>
        </w:tc>
        <w:tc>
          <w:tcPr>
            <w:tcW w:w="287" w:type="dxa"/>
            <w:tcBorders>
              <w:left w:val="single" w:sz="5" w:space="0" w:color="000000"/>
            </w:tcBorders>
          </w:tcPr>
          <w:p w:rsidR="007E1865" w:rsidRDefault="007E1865"/>
        </w:tc>
      </w:tr>
      <w:tr w:rsidR="007E1865">
        <w:trPr>
          <w:trHeight w:hRule="exact" w:val="716"/>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ТФОМС)</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7E1865" w:rsidRDefault="007E1865"/>
        </w:tc>
      </w:tr>
      <w:tr w:rsidR="007E1865">
        <w:trPr>
          <w:trHeight w:hRule="exact" w:val="717"/>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государственных внебюджетных фондов Российской,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7E1865" w:rsidRDefault="007E1865"/>
        </w:tc>
      </w:tr>
      <w:tr w:rsidR="007E1865">
        <w:trPr>
          <w:trHeight w:hRule="exact" w:val="573"/>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Внебюджетные источники ,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7E1865" w:rsidRDefault="007E1865"/>
        </w:tc>
      </w:tr>
      <w:tr w:rsidR="007E1865">
        <w:trPr>
          <w:trHeight w:hRule="exact" w:val="430"/>
        </w:trPr>
        <w:tc>
          <w:tcPr>
            <w:tcW w:w="15904" w:type="dxa"/>
            <w:gridSpan w:val="53"/>
            <w:tcBorders>
              <w:top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287" w:type="dxa"/>
          </w:tcPr>
          <w:p w:rsidR="007E1865" w:rsidRDefault="007E1865"/>
        </w:tc>
      </w:tr>
      <w:tr w:rsidR="007E1865">
        <w:trPr>
          <w:trHeight w:hRule="exact" w:val="573"/>
        </w:trPr>
        <w:tc>
          <w:tcPr>
            <w:tcW w:w="15618" w:type="dxa"/>
            <w:gridSpan w:val="52"/>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6. Помесячный план исполнения бюджета Республика Коми в части бюджетных ассигнований, предусмотренных на финансовое обеспечение реализации регионального проекта в 2022 году</w:t>
            </w:r>
          </w:p>
          <w:p w:rsidR="007E1865" w:rsidRDefault="007E1865"/>
        </w:tc>
        <w:tc>
          <w:tcPr>
            <w:tcW w:w="573" w:type="dxa"/>
            <w:gridSpan w:val="2"/>
          </w:tcPr>
          <w:p w:rsidR="007E1865" w:rsidRDefault="007E1865"/>
        </w:tc>
      </w:tr>
      <w:tr w:rsidR="007E1865">
        <w:trPr>
          <w:trHeight w:hRule="exact" w:val="143"/>
        </w:trPr>
        <w:tc>
          <w:tcPr>
            <w:tcW w:w="15904" w:type="dxa"/>
            <w:gridSpan w:val="53"/>
            <w:tcBorders>
              <w:bottom w:val="single" w:sz="5" w:space="0" w:color="000000"/>
            </w:tcBorders>
          </w:tcPr>
          <w:p w:rsidR="007E1865" w:rsidRDefault="007E1865"/>
        </w:tc>
        <w:tc>
          <w:tcPr>
            <w:tcW w:w="287" w:type="dxa"/>
          </w:tcPr>
          <w:p w:rsidR="007E1865" w:rsidRDefault="007E1865"/>
        </w:tc>
      </w:tr>
      <w:tr w:rsidR="007E1865">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299" w:type="dxa"/>
            <w:gridSpan w:val="7"/>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9456" w:type="dxa"/>
            <w:gridSpan w:val="41"/>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 исполнения нарастающим итогом (тыс. рублей)</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2022 года (тыс. рублей)</w:t>
            </w:r>
          </w:p>
        </w:tc>
        <w:tc>
          <w:tcPr>
            <w:tcW w:w="287" w:type="dxa"/>
            <w:tcBorders>
              <w:left w:val="single" w:sz="5" w:space="0" w:color="000000"/>
            </w:tcBorders>
          </w:tcPr>
          <w:p w:rsidR="007E1865" w:rsidRDefault="007E1865"/>
        </w:tc>
      </w:tr>
      <w:tr w:rsidR="007E1865">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299" w:type="dxa"/>
            <w:gridSpan w:val="7"/>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7E1865" w:rsidRDefault="007E1865"/>
        </w:tc>
      </w:tr>
      <w:tr w:rsidR="007E1865">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87" w:type="dxa"/>
            <w:tcBorders>
              <w:left w:val="single" w:sz="5" w:space="0" w:color="000000"/>
            </w:tcBorders>
          </w:tcPr>
          <w:p w:rsidR="007E1865" w:rsidRDefault="007E1865"/>
        </w:tc>
      </w:tr>
      <w:tr w:rsidR="007E1865">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Приобретены передвижные медицинские комплексы</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87" w:type="dxa"/>
            <w:tcBorders>
              <w:left w:val="single" w:sz="5" w:space="0" w:color="000000"/>
            </w:tcBorders>
          </w:tcPr>
          <w:p w:rsidR="007E1865" w:rsidRDefault="007E1865"/>
        </w:tc>
      </w:tr>
      <w:tr w:rsidR="007E1865">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9 300,00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18 600,00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27 900,00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37 200,00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46 500,00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55 800,00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65 100,00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74 400,00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83 700,00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93 500,00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102 747,10</w:t>
            </w:r>
          </w:p>
        </w:tc>
        <w:tc>
          <w:tcPr>
            <w:tcW w:w="287" w:type="dxa"/>
            <w:tcBorders>
              <w:left w:val="single" w:sz="5" w:space="0" w:color="000000"/>
            </w:tcBorders>
          </w:tcPr>
          <w:p w:rsidR="007E1865" w:rsidRDefault="007E1865"/>
        </w:tc>
      </w:tr>
      <w:tr w:rsidR="007E1865">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7E1865" w:rsidRDefault="007E1865"/>
        </w:tc>
      </w:tr>
      <w:tr w:rsidR="007E1865">
        <w:trPr>
          <w:trHeight w:hRule="exact" w:val="176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1 500,00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2 100,00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4 400,00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5 300,00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6 100,00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9 000,00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15 000,00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20 000,00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26 800,00</w:t>
            </w:r>
          </w:p>
        </w:tc>
        <w:tc>
          <w:tcPr>
            <w:tcW w:w="287" w:type="dxa"/>
            <w:tcBorders>
              <w:left w:val="single" w:sz="5" w:space="0" w:color="000000"/>
            </w:tcBorders>
          </w:tcPr>
          <w:p w:rsidR="007E1865" w:rsidRDefault="007E1865"/>
        </w:tc>
      </w:tr>
      <w:tr w:rsidR="007E1865">
        <w:trPr>
          <w:trHeight w:hRule="exact" w:val="430"/>
        </w:trPr>
        <w:tc>
          <w:tcPr>
            <w:tcW w:w="15904" w:type="dxa"/>
            <w:gridSpan w:val="53"/>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287" w:type="dxa"/>
          </w:tcPr>
          <w:p w:rsidR="007E1865" w:rsidRDefault="007E1865"/>
        </w:tc>
      </w:tr>
      <w:tr w:rsidR="007E1865">
        <w:trPr>
          <w:trHeight w:hRule="exact" w:val="429"/>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299" w:type="dxa"/>
            <w:gridSpan w:val="7"/>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9456" w:type="dxa"/>
            <w:gridSpan w:val="41"/>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 исполнения нарастающим итогом (тыс. рублей)</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2022 года (тыс. рублей)</w:t>
            </w:r>
          </w:p>
        </w:tc>
        <w:tc>
          <w:tcPr>
            <w:tcW w:w="287" w:type="dxa"/>
            <w:tcBorders>
              <w:left w:val="single" w:sz="5" w:space="0" w:color="000000"/>
            </w:tcBorders>
          </w:tcPr>
          <w:p w:rsidR="007E1865" w:rsidRDefault="007E1865"/>
        </w:tc>
      </w:tr>
      <w:tr w:rsidR="007E1865">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4299" w:type="dxa"/>
            <w:gridSpan w:val="7"/>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7E1865" w:rsidRDefault="007E1865"/>
        </w:tc>
      </w:tr>
      <w:tr w:rsidR="007E1865">
        <w:trPr>
          <w:trHeight w:hRule="exact" w:val="176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21 750,00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43 500,00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65 250,00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87 000,00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108 750,00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130 500,00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152 250,00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174 000,00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195 750,00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217 500,00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239 250,00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261 000,00</w:t>
            </w:r>
          </w:p>
        </w:tc>
        <w:tc>
          <w:tcPr>
            <w:tcW w:w="287" w:type="dxa"/>
            <w:tcBorders>
              <w:left w:val="single" w:sz="5" w:space="0" w:color="000000"/>
            </w:tcBorders>
          </w:tcPr>
          <w:p w:rsidR="007E1865" w:rsidRDefault="007E1865"/>
        </w:tc>
      </w:tr>
      <w:tr w:rsidR="007E1865">
        <w:trPr>
          <w:trHeight w:hRule="exact" w:val="616"/>
        </w:trPr>
        <w:tc>
          <w:tcPr>
            <w:tcW w:w="5015"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21 750,00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52 800,00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83 850,00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116 400,00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148 050,00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181 400,00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213 350,00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245 200,00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279 150,00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316 200,00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352 750,00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390 547,10</w:t>
            </w:r>
          </w:p>
        </w:tc>
        <w:tc>
          <w:tcPr>
            <w:tcW w:w="287" w:type="dxa"/>
            <w:tcBorders>
              <w:left w:val="single" w:sz="5" w:space="0" w:color="000000"/>
            </w:tcBorders>
          </w:tcPr>
          <w:p w:rsidR="007E1865" w:rsidRDefault="007E1865"/>
        </w:tc>
      </w:tr>
      <w:tr w:rsidR="007E1865">
        <w:trPr>
          <w:trHeight w:hRule="exact" w:val="430"/>
        </w:trPr>
        <w:tc>
          <w:tcPr>
            <w:tcW w:w="15904" w:type="dxa"/>
            <w:gridSpan w:val="53"/>
            <w:tcBorders>
              <w:top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287" w:type="dxa"/>
          </w:tcPr>
          <w:p w:rsidR="007E1865" w:rsidRDefault="007E1865"/>
        </w:tc>
      </w:tr>
      <w:tr w:rsidR="007E1865">
        <w:trPr>
          <w:trHeight w:hRule="exact" w:val="573"/>
        </w:trPr>
        <w:tc>
          <w:tcPr>
            <w:tcW w:w="15618" w:type="dxa"/>
            <w:gridSpan w:val="52"/>
            <w:tcBorders>
              <w:bottom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7. Дополнительная информация</w:t>
            </w:r>
          </w:p>
        </w:tc>
        <w:tc>
          <w:tcPr>
            <w:tcW w:w="286" w:type="dxa"/>
            <w:tcBorders>
              <w:bottom w:val="single" w:sz="5" w:space="0" w:color="000000"/>
            </w:tcBorders>
          </w:tcPr>
          <w:p w:rsidR="007E1865" w:rsidRDefault="007E1865"/>
        </w:tc>
        <w:tc>
          <w:tcPr>
            <w:tcW w:w="287" w:type="dxa"/>
          </w:tcPr>
          <w:p w:rsidR="007E1865" w:rsidRDefault="007E1865"/>
        </w:tc>
      </w:tr>
      <w:tr w:rsidR="007E1865">
        <w:trPr>
          <w:trHeight w:hRule="exact" w:val="2865"/>
        </w:trPr>
        <w:tc>
          <w:tcPr>
            <w:tcW w:w="15904" w:type="dxa"/>
            <w:gridSpan w:val="5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Вклад мероприятий регионального проекта «Развитие системы оказания первичной медико-санитарной помощи»</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(далее – федеральный проект) в достижение целей Национального проекта «Здравоохранение» (далее – национальный проект):</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Целевой показатель национального проекта «Охват всех граждан профилактическими медицинскими осмотрами, %» декомпозирован на уровень регионального проекта в виде показателя «Число граждан, прошедших профилактические осмотры, млн. чел.</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Целевой показатель национального проекта «доля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организаций, оказывающих данный вид помощи, %» декомпозирован на уровень регионального проекта в виде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Глоссарий:</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«Новая модель медицинской организации, оказывающей первичную медико-санитарную помощь»</w:t>
            </w:r>
            <w:r>
              <w:rPr>
                <w:rFonts w:ascii="Times New Roman" w:eastAsia="Times New Roman" w:hAnsi="Times New Roman" w:cs="Times New Roman"/>
                <w:spacing w:val="-2"/>
                <w:sz w:val="24"/>
                <w:szCs w:val="24"/>
              </w:rPr>
              <w:t xml:space="preserve"> – медицинская организация, ориентированная на потребности пациента, бережное отношение к временному ресурсу как основной ценности, за счет оптимальной логистики реализуемых процессов, организованная с учетом принципов эргономики и соблюдения объема рабочего пространства, создающая позитивный имидж медицинского работника,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 эффективного использование ресурсов системы здравоохранения. </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Создание новой модели медицинской организации, оказывающей первичную медико-санитарную помощь</w:t>
            </w:r>
            <w:r>
              <w:rPr>
                <w:rFonts w:ascii="Times New Roman" w:eastAsia="Times New Roman" w:hAnsi="Times New Roman" w:cs="Times New Roman"/>
                <w:spacing w:val="-2"/>
                <w:sz w:val="24"/>
                <w:szCs w:val="24"/>
              </w:rPr>
              <w:t xml:space="preserve"> – комплекс мероприятий, направленных на соблюдение приоритета интересов пациента, организацию оказания медицинской помощи пациенту с учетом рационального использования его времени, повышение качества и доступности медицинской помощи, обеспечение комфортности условий предоставления медицинских услуг, повышение удовлетворенности уровнем оказанных услуг, сокращение нагрузки на медицинский персонал за счет эффективной организации работы медицинской организации, переходом на электронный документооборот, сокращением бумажной документации. </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Бережливое производство</w:t>
            </w:r>
            <w:r>
              <w:rPr>
                <w:rFonts w:ascii="Times New Roman" w:eastAsia="Times New Roman" w:hAnsi="Times New Roman" w:cs="Times New Roman"/>
                <w:spacing w:val="-2"/>
                <w:sz w:val="24"/>
                <w:szCs w:val="24"/>
              </w:rPr>
              <w:t xml:space="preserve"> – концепция управления,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i/>
                <w:spacing w:val="-2"/>
                <w:sz w:val="24"/>
                <w:szCs w:val="24"/>
              </w:rPr>
              <w:t xml:space="preserve">Справочно: научная организация труда – совокупность мероприятий,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  При этом практическому внедрению конкретных мероприятий предшествовал тщательный научный анализ трудовых процессов и условий их выполнения. Научная организация труда, применяемая в России в первой половине ХХ века, по своему определению и концепции являлась схожей с принципами и философией бережливого производства. </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Пояснения:</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1– </w:t>
            </w:r>
            <w:r>
              <w:rPr>
                <w:rFonts w:ascii="Times New Roman" w:eastAsia="Times New Roman" w:hAnsi="Times New Roman" w:cs="Times New Roman"/>
                <w:i/>
                <w:spacing w:val="-2"/>
                <w:sz w:val="24"/>
                <w:szCs w:val="24"/>
              </w:rPr>
              <w:t>в соответствии с пунктами 19.2., 19.3., 19.4. Положения об организации оказания первичной медико-санитарной помощи взрослому населению, утвержденного приказом Минздравсоцразвития России от 15.05.2012 № 543н;</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 – кадровое обеспечение медицинских организаций, оказывающих первичную медико-санитарную помощь, осуществляется</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рамках реализации мероприятий регионального проекта «Обеспечение медицинских организаций системы здравоохранения квалифицированными кадрами».</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3 – упрощение процедуры записи на прием к врачу,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4 – создание единой системы диспетчеризации скорой медицинской помощи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7E1865" w:rsidRDefault="007E1865">
            <w:pPr>
              <w:spacing w:line="230" w:lineRule="auto"/>
              <w:rPr>
                <w:rFonts w:ascii="Times New Roman" w:eastAsia="Times New Roman" w:hAnsi="Times New Roman" w:cs="Times New Roman"/>
                <w:color w:val="000000"/>
                <w:spacing w:val="-2"/>
                <w:sz w:val="24"/>
              </w:rPr>
            </w:pPr>
          </w:p>
          <w:p w:rsidR="007E1865" w:rsidRDefault="007E1865"/>
        </w:tc>
        <w:tc>
          <w:tcPr>
            <w:tcW w:w="287" w:type="dxa"/>
            <w:tcBorders>
              <w:left w:val="single" w:sz="5" w:space="0" w:color="000000"/>
            </w:tcBorders>
          </w:tcPr>
          <w:p w:rsidR="007E1865" w:rsidRDefault="007E1865"/>
        </w:tc>
      </w:tr>
      <w:tr w:rsidR="007E1865">
        <w:trPr>
          <w:trHeight w:hRule="exact" w:val="2866"/>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020"/>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2020"/>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287" w:type="dxa"/>
            <w:tcBorders>
              <w:left w:val="single" w:sz="5" w:space="0" w:color="000000"/>
            </w:tcBorders>
          </w:tcPr>
          <w:p w:rsidR="007E1865" w:rsidRDefault="007E1865"/>
        </w:tc>
      </w:tr>
      <w:tr w:rsidR="007E1865">
        <w:trPr>
          <w:trHeight w:hRule="exact" w:val="430"/>
        </w:trPr>
        <w:tc>
          <w:tcPr>
            <w:tcW w:w="15904" w:type="dxa"/>
            <w:gridSpan w:val="53"/>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287" w:type="dxa"/>
          </w:tcPr>
          <w:p w:rsidR="007E1865" w:rsidRDefault="007E1865"/>
        </w:tc>
      </w:tr>
      <w:tr w:rsidR="007E1865">
        <w:trPr>
          <w:trHeight w:hRule="exact" w:val="975"/>
        </w:trPr>
        <w:tc>
          <w:tcPr>
            <w:tcW w:w="15904" w:type="dxa"/>
            <w:gridSpan w:val="5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Показатели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и «Доля записей к врачу, совершенных гражданами без очного обращения в регистратуру медицинской организации» могут быть уточнены в ходе реализации регионального проекта.</w:t>
            </w:r>
          </w:p>
          <w:p w:rsidR="007E1865" w:rsidRDefault="007E1865"/>
        </w:tc>
        <w:tc>
          <w:tcPr>
            <w:tcW w:w="287" w:type="dxa"/>
            <w:tcBorders>
              <w:left w:val="single" w:sz="5" w:space="0" w:color="000000"/>
            </w:tcBorders>
          </w:tcPr>
          <w:p w:rsidR="007E1865" w:rsidRDefault="007E1865"/>
        </w:tc>
      </w:tr>
    </w:tbl>
    <w:p w:rsidR="007E1865" w:rsidRDefault="007E1865">
      <w:pPr>
        <w:sectPr w:rsidR="007E1865">
          <w:pgSz w:w="16848" w:h="11952" w:orient="landscape"/>
          <w:pgMar w:top="562" w:right="432" w:bottom="512" w:left="432"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860"/>
        <w:gridCol w:w="3582"/>
        <w:gridCol w:w="1146"/>
        <w:gridCol w:w="1146"/>
        <w:gridCol w:w="1003"/>
        <w:gridCol w:w="1003"/>
        <w:gridCol w:w="1719"/>
        <w:gridCol w:w="717"/>
        <w:gridCol w:w="2292"/>
        <w:gridCol w:w="1147"/>
        <w:gridCol w:w="1289"/>
        <w:gridCol w:w="287"/>
      </w:tblGrid>
      <w:tr w:rsidR="007E1865">
        <w:trPr>
          <w:trHeight w:hRule="exact" w:val="430"/>
        </w:trPr>
        <w:tc>
          <w:tcPr>
            <w:tcW w:w="15904" w:type="dxa"/>
            <w:gridSpan w:val="11"/>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35</w:t>
            </w:r>
          </w:p>
        </w:tc>
        <w:tc>
          <w:tcPr>
            <w:tcW w:w="287" w:type="dxa"/>
          </w:tcPr>
          <w:p w:rsidR="007E1865" w:rsidRDefault="007E1865"/>
        </w:tc>
      </w:tr>
      <w:tr w:rsidR="007E1865">
        <w:trPr>
          <w:trHeight w:hRule="exact" w:val="573"/>
        </w:trPr>
        <w:tc>
          <w:tcPr>
            <w:tcW w:w="11176" w:type="dxa"/>
            <w:gridSpan w:val="8"/>
          </w:tcPr>
          <w:p w:rsidR="007E1865" w:rsidRDefault="007E1865"/>
        </w:tc>
        <w:tc>
          <w:tcPr>
            <w:tcW w:w="4728" w:type="dxa"/>
            <w:gridSpan w:val="3"/>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ПРИЛОЖЕНИЕ №1</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 паспорту регионального проекта</w:t>
            </w:r>
          </w:p>
        </w:tc>
        <w:tc>
          <w:tcPr>
            <w:tcW w:w="287" w:type="dxa"/>
          </w:tcPr>
          <w:p w:rsidR="007E1865" w:rsidRDefault="007E1865"/>
        </w:tc>
      </w:tr>
      <w:tr w:rsidR="007E1865">
        <w:trPr>
          <w:trHeight w:hRule="exact" w:val="573"/>
        </w:trPr>
        <w:tc>
          <w:tcPr>
            <w:tcW w:w="11176" w:type="dxa"/>
            <w:gridSpan w:val="8"/>
          </w:tcPr>
          <w:p w:rsidR="007E1865" w:rsidRDefault="007E1865"/>
        </w:tc>
        <w:tc>
          <w:tcPr>
            <w:tcW w:w="4728" w:type="dxa"/>
            <w:gridSpan w:val="3"/>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первичной медико-санитарной помощи (Республика Коми)</w:t>
            </w:r>
          </w:p>
        </w:tc>
        <w:tc>
          <w:tcPr>
            <w:tcW w:w="287" w:type="dxa"/>
          </w:tcPr>
          <w:p w:rsidR="007E1865" w:rsidRDefault="007E1865"/>
        </w:tc>
      </w:tr>
      <w:tr w:rsidR="007E1865">
        <w:trPr>
          <w:trHeight w:hRule="exact" w:val="143"/>
        </w:trPr>
        <w:tc>
          <w:tcPr>
            <w:tcW w:w="860" w:type="dxa"/>
            <w:shd w:val="clear" w:color="auto" w:fill="auto"/>
          </w:tcPr>
          <w:p w:rsidR="007E1865" w:rsidRDefault="00FF4FFA">
            <w:pPr>
              <w:spacing w:line="230" w:lineRule="auto"/>
              <w:rPr>
                <w:rFonts w:ascii="Arial" w:eastAsia="Arial" w:hAnsi="Arial" w:cs="Arial"/>
                <w:spacing w:val="-2"/>
                <w:sz w:val="16"/>
              </w:rPr>
            </w:pPr>
            <w:r>
              <w:rPr>
                <w:rFonts w:ascii="Arial" w:eastAsia="Arial" w:hAnsi="Arial" w:cs="Arial"/>
                <w:spacing w:val="-2"/>
                <w:sz w:val="16"/>
              </w:rPr>
              <w:t>0</w:t>
            </w:r>
          </w:p>
          <w:p w:rsidR="007E1865" w:rsidRDefault="00FF4FFA">
            <w:pPr>
              <w:spacing w:line="230" w:lineRule="auto"/>
              <w:rPr>
                <w:rFonts w:ascii="Arial" w:eastAsia="Arial" w:hAnsi="Arial" w:cs="Arial"/>
                <w:spacing w:val="-2"/>
                <w:sz w:val="16"/>
              </w:rPr>
            </w:pPr>
            <w:r>
              <w:rPr>
                <w:rFonts w:ascii="Arial" w:eastAsia="Arial" w:hAnsi="Arial" w:cs="Arial"/>
                <w:spacing w:val="-2"/>
                <w:sz w:val="16"/>
              </w:rPr>
              <w:t>0</w:t>
            </w:r>
          </w:p>
        </w:tc>
        <w:tc>
          <w:tcPr>
            <w:tcW w:w="15331" w:type="dxa"/>
            <w:gridSpan w:val="11"/>
            <w:shd w:val="clear" w:color="auto" w:fill="auto"/>
            <w:vAlign w:val="center"/>
          </w:tcPr>
          <w:p w:rsidR="007E1865" w:rsidRDefault="007E1865">
            <w:pPr>
              <w:spacing w:line="230" w:lineRule="auto"/>
              <w:jc w:val="center"/>
              <w:rPr>
                <w:rFonts w:ascii="Times New Roman" w:eastAsia="Times New Roman" w:hAnsi="Times New Roman" w:cs="Times New Roman"/>
                <w:color w:val="000000"/>
                <w:spacing w:val="-2"/>
                <w:sz w:val="28"/>
              </w:rPr>
            </w:pPr>
          </w:p>
        </w:tc>
      </w:tr>
      <w:tr w:rsidR="007E1865">
        <w:trPr>
          <w:trHeight w:hRule="exact" w:val="430"/>
        </w:trPr>
        <w:tc>
          <w:tcPr>
            <w:tcW w:w="16191" w:type="dxa"/>
            <w:gridSpan w:val="12"/>
            <w:tcBorders>
              <w:bottom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План реализации регионального проекта</w:t>
            </w:r>
          </w:p>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r>
      <w:tr w:rsidR="007E1865">
        <w:trPr>
          <w:trHeight w:hRule="exact" w:val="273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1.1</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"Созданы/заменены фельдшерские, фельдшерско-акушерские пункты, врачебные амбулатории"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Кузьмичев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72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8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15.05.2020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"Получено разрешение на строительство (реконструкцию)"</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30.05.2020</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20.07.2020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представлен отчет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"Строительно-монтажные работы завершены"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30.09.2020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20.10.2020</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38</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"Заключение органа государственного строительного надзора получено"</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30.10.2020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"Объект недвижимого имущества введен в эксплуатацию"</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15.11.2020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4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39</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679"/>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1.2</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"Функционируют передвижные медицинские комплексы, приобретенные в рамках федерального проекта"</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субъектах Российской Федерации в первом квартале отчетного года разработаны и утверждены планы-графики работы передвижных медицинских комплексов, в том числе в населенных пунктах до 100 человек. Органами исполнительной власти субъектов Российской Федерации будет обеспечено выполнение утвержденных планов-графиков работы. Будет обеспечена доступность первичной медико-санитарной помощи для всех граждан,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отсутствует</w:t>
            </w:r>
          </w:p>
          <w:p w:rsidR="007E1865" w:rsidRDefault="007E1865"/>
        </w:tc>
      </w:tr>
      <w:tr w:rsidR="007E1865">
        <w:trPr>
          <w:trHeight w:hRule="exact" w:val="267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6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проживающих в населенных пунктах с числом жителей до 100 человек в этих регионах.</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субъекте Российской Федерации в первом квартале отчетного года разработаны и утверждены планы-графики работы передвижных медицинских комплексов, в том числе в населенных пунктах до 100 человек. Органами исполнительной власти субъектов Российской Федерации будет обеспечено выполнение до конца отчетного года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235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35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8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план-графики работы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934"/>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передвижных медицинских комплексов, в том числе в населенных пунктах до 100 человек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9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49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96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1.2.5</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документы, необходимые для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план-график работы передвижных медицинских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80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комплексов, в том числе в населенных пунктах до 100 человек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80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74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1.2.7</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44</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Министерства здравоохранения Российской Федерации, расположенной по адресу http://asmms.mednet.ru,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53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45</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ния Российской Федерации, расположенной по адресу http://asmms.mednet.ru,</w:t>
            </w:r>
          </w:p>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662"/>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план-график работы передвижных медицинских комплексов, в том числе в населенных пунктах до 100 человек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здравоохранения Российской Федерации, </w:t>
            </w:r>
          </w:p>
          <w:p w:rsidR="007E1865" w:rsidRDefault="007E1865"/>
        </w:tc>
      </w:tr>
      <w:tr w:rsidR="007E1865">
        <w:trPr>
          <w:trHeight w:hRule="exact" w:val="166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расположенной по адресу http://asmms.mednet.ru,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6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w:t>
            </w:r>
          </w:p>
          <w:p w:rsidR="007E1865" w:rsidRDefault="007E1865"/>
        </w:tc>
      </w:tr>
      <w:tr w:rsidR="007E1865">
        <w:trPr>
          <w:trHeight w:hRule="exact" w:val="204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2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5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"Услуга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48</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2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план-график работы передвижных медицинских комплексов, в том числе в населенных пунктах до 100 человек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21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документы, необходимые для оказания услуги (выполнения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49</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0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1.2.20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1.2.21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79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1.2.22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1.3</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"Функционируют созданные/замененные в рамках федерального проекта фельдшерские, фельдшерско-акушерские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​Министерством здравоохранения Республики Коми будет обеспечено получение лицензий на осуществление медицинской деятельности созданными/замененными фельдшерско-акушерскими пунктами.Комиссиями по разработке территориальной программы обязательного медицинского страхования будут предоставлены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созданных/замененных фельдшерско-акушерских пунктах будет начато оказание медицинской помощи.</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22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0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71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Документы,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934"/>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9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49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8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7E1865" w:rsidRDefault="007E1865"/>
        </w:tc>
      </w:tr>
      <w:tr w:rsidR="007E1865">
        <w:trPr>
          <w:trHeight w:hRule="exact" w:val="179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54</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0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1.4</w:t>
            </w:r>
          </w:p>
          <w:p w:rsidR="007E1865" w:rsidRDefault="007E1865"/>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"Приобретены передвижные медицинские комплексы"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определены медицинские организации,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46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Приобретенные передвижные медицинские комплексы переданы в медицинские организации Республики Коми.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46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заключено Соглашение</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2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20.07.2020</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об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58</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2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"Предоставлен отчет об использовании межбюджетных трансфертов"</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использовании межбюджетных трансфертов</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20.10.2020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53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20.12.2020</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59</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71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1.5</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"Созданы/заменены фельдшерские, фельдшерско-акушерские пункты, врачебные амбулатории"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Кузьмичев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проведены конкурсные процедуры и заключены государственные контракты для замены 19 фельдшерско-акушерских пунктов.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1.5.1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"Созданы/заменены 19 новых фельдшерско-акушерских пунктов (Республика Коми)"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Буйневич Л.И.</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4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71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2.1</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"Внедрена система информирования граждан, застрахованных в системе обязательного медицинского страхования, о правах на получение бесплатной медицинской помощи (доля лиц, получающих информацию, от общего числа застрахованных лиц), нарастающим итогом"</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соответствии с регламентом страховые медицинские организации Республики Коми проинформируют в 2024 году 100 % застрахованных лиц старше 18 лет о праве на прохождение профилактического медицинского осмотра. </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об обеспечении 66,8%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07</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28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"Министерством здравоохранения Республики Коми обеспечен охват граждан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61</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67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профилактическими медицинскими осмотрами не менее 53,4 %"</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677"/>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0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62</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об обеспечении 76,7%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9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"Министерством здравоохранения Республики Коми обеспечен охват граждан профилактическими медицинскими осмотрами не менее 59,6 %"</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7E1865" w:rsidRDefault="007E1865"/>
        </w:tc>
      </w:tr>
      <w:tr w:rsidR="007E1865">
        <w:trPr>
          <w:trHeight w:hRule="exact" w:val="19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63</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"В Федеральный фонд обязательного медицинского страхования представлен отчет об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64</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29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"Министерством здравоохранения Республики Коми обеспечен охват граждан профилактическими медицинскими осмотрами не менее 65,0 %"</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74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65</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67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об обеспечении 100%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предоставлен отчет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50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Борчанинова </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Министерством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7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"Министерством здравоохранения Республики Коми обеспечен охват граждан профилактическими медицинскими осмотрами не менее 70,0 %"</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Е.Л.</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здравоохранения Республики Коми предоставлен отчет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21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67</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71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r>
      <w:tr w:rsidR="007E1865">
        <w:trPr>
          <w:trHeight w:hRule="exact" w:val="2851"/>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3.1</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субъектах Российской Федерации функционируют Региональные центры организации первичной медико-санитарной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85 субъектах Российской Федерации функционируют Региональные центры организации первичной медико-санитарной помощи, функциями которых являются методическая поддержка и координация работы медицинских организаций, участие в разработке мер по устранению типовых проблем в медицинских организациях, внедрении принципов бережливого производства, создании и тиражировании "Новой модели организации оказания медицинской помощи", осуществление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отсутствует</w:t>
            </w:r>
          </w:p>
          <w:p w:rsidR="007E1865" w:rsidRDefault="007E1865"/>
        </w:tc>
      </w:tr>
      <w:tr w:rsidR="007E1865">
        <w:trPr>
          <w:trHeight w:hRule="exact" w:val="2837"/>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68</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сбора информации от медицинских организаций, участвующих в проекте, для представления в ЦПМСП, обеспечение тиражирования лучших практик в границах субъекта Российской Федерации.</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49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69</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выполнение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7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w:t>
            </w:r>
          </w:p>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70</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29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здравоохранения Российской Федерации, расположенной по адресу http://asmms.mednet.ru,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здравоохранения Российской </w:t>
            </w:r>
          </w:p>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71</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Федерации, расположенной по адресу http://asmms.mednet.ru,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выполнение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7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Документы, подтверждающие оказание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72</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93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9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49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w:t>
            </w:r>
          </w:p>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73</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выполнение работ</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74</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75</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80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Документы, подтверждающие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76</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выполнение работ</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3.2</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создании и тиражировании «Новой модели медицинской организации, оказывающей первичную медико-санитарную помощь» к 2024 году участвуют не менее 70,9 % медицинских организаций, оказывающих данный вид помощи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49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3.2.1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"Контрольная точка не задана"</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3.3</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распорядительными актами Минздрава Республики Коми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проведены мероприятия по внедрению во вновь включаемых медицинских организациях «Новая модель медицинской организации, оказывающей первичную медико-</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190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90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78</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5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санитарную помощь», в ранее включенных медицинских организациях мероприятия продолжены.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Сведения о реализованных проектах будут представлены Минздравом Республики Коми в Минздрав России.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01.02.2019</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80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20.12.2019</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79</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Коми</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84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3.3.5</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модели медицинской организации, оказывающей первичную медико-санитарную помощь" на 2021 год</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Министерства здравоохранения Российской Федерации, расположенной по адресу http://asmms.mednet.ru,</w:t>
            </w:r>
          </w:p>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21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3.3.7</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"Заключено соглашение о предоставлении субсидии юридическому (физическому) лицу (соглашение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81</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 предоставлении субсидии юридическому (физическому) лицу включено в реестр соглашений)"</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 выполнении соглашения о предоставлении субсидии юридическому (физическому) лицу "</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66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здравоохранения Российской Федерации, </w:t>
            </w:r>
          </w:p>
          <w:p w:rsidR="007E1865" w:rsidRDefault="007E1865"/>
        </w:tc>
      </w:tr>
      <w:tr w:rsidR="007E1865">
        <w:trPr>
          <w:trHeight w:hRule="exact" w:val="166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82</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расположенной по адресу http://asmms.mednet.ru,</w:t>
            </w:r>
          </w:p>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79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83</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 выполнении соглашения о предоставлении субсидии юридическому (физическому) лицу "</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5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"Услуга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В ЦПМСП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84</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7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21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"Предоставлен отчет о выполнении соглашения о предоставлении субсидии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85</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юридическому (физическому) лицу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0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В ЦПМСП представлены отчеты Министерства здравоохранения РК о создании и тиражировании "Новой модели медицинской организации,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оказывающей первичную медико-санитарную помощь" в Республике Коми</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 здравоохранения Российской Федерации, расположенной по адресу http://asmms.mednet.ru,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80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3.3.20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 выполнении соглашения о предоставлении субсидии юридическому (физическому) лицу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 выполнении работ (оказании услуг)</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r>
      <w:tr w:rsidR="007E1865">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4.1</w:t>
            </w:r>
          </w:p>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"Количество субъектов Российской Федерации,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 не менее"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01.01.2022</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 в котором выдан полис обязательного медицинского страхования, должны обеспечить наличие в каждом субъекте Российской Федерации своего представителя.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организация,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отсутствует</w:t>
            </w:r>
          </w:p>
          <w:p w:rsidR="007E1865" w:rsidRDefault="007E1865"/>
        </w:tc>
      </w:tr>
      <w:tr w:rsidR="007E1865">
        <w:trPr>
          <w:trHeight w:hRule="exact" w:val="236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35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88</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осуществляющая деятельность в сфере обязательного медицинского страхования на территории данного субъекта Российской Федерации.</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 каждой страховой организации количество субъектов Российской Федерации, на территории которых действуют их представители, должно составлять в значении, не менее установленного в соответствии с Соглашением, заключенным между Минздравом России и Минздравом Республики Коми.</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285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7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89</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ния Российской Федерации, расположенной по адресу http://asmms.mednet.ru,</w:t>
            </w:r>
          </w:p>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662"/>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здравоохранения Российской Федерации, </w:t>
            </w:r>
          </w:p>
          <w:p w:rsidR="007E1865" w:rsidRDefault="007E1865"/>
        </w:tc>
      </w:tr>
      <w:tr w:rsidR="007E1865">
        <w:trPr>
          <w:trHeight w:hRule="exact" w:val="166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расположенной по адресу http://asmms.mednet.ru,</w:t>
            </w:r>
          </w:p>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64"/>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w:t>
            </w:r>
          </w:p>
          <w:p w:rsidR="007E1865" w:rsidRDefault="007E1865"/>
        </w:tc>
      </w:tr>
      <w:tr w:rsidR="007E1865">
        <w:trPr>
          <w:trHeight w:hRule="exact" w:val="204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91</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mednet.ru,</w:t>
            </w:r>
          </w:p>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5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92</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21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93</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00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29"/>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94</w:t>
            </w:r>
          </w:p>
        </w:tc>
        <w:tc>
          <w:tcPr>
            <w:tcW w:w="287" w:type="dxa"/>
            <w:tcBorders>
              <w:top w:val="single" w:sz="5" w:space="0" w:color="000000"/>
              <w:bottom w:val="single" w:sz="5" w:space="0" w:color="000000"/>
            </w:tcBorders>
          </w:tcPr>
          <w:p w:rsidR="007E1865" w:rsidRDefault="007E1865"/>
        </w:tc>
      </w:tr>
      <w:tr w:rsidR="007E1865">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2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79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95</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5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4.1.17</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"Услуга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Акутин Н.Н.</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7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Документы, подтверждающие оказание услуг</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Минздрава РК</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r>
      <w:tr w:rsidR="007E1865">
        <w:trPr>
          <w:trHeight w:hRule="exact" w:val="78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5.1</w:t>
            </w:r>
          </w:p>
          <w:p w:rsidR="007E1865" w:rsidRDefault="007E1865"/>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Результат "Субъектами Российской Федерации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01.01.2019</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На основании типовой стратегии, разработанной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выполнены вылеты санитарной авиации дополнительно к вылетам, осуществляемым за счет собственных средств бюджетов субъектов Российской Федерации"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Минздравом Республики Коми будет заключен государственный контракт на закупку авиационных работ в целях оказания медицинской помощи.</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Количество вылетов санитарной авиации дополнительно к вылетам, осуществляемым за счет средств бюджета Респубилки Коми, и эвакуированных пациентов, нуждающихся в оказании скорой специализированной поимощи, по итогам отчетного года должно быть выполнено в значении, не менее установленного в соответствии с Соглашением, заключенным между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система мониторинга ФГБУ «ЦНИИОИЗ» Министерства здравоохранения Российской Федерации, расположенной по адресу http://asmms.mednet.ru</w:t>
            </w:r>
          </w:p>
          <w:p w:rsidR="007E1865" w:rsidRDefault="007E1865"/>
        </w:tc>
      </w:tr>
      <w:tr w:rsidR="007E1865">
        <w:trPr>
          <w:trHeight w:hRule="exact" w:val="279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77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98</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Минздравом Российской Федерации и Минздравом Республики Коми.</w:t>
            </w:r>
          </w:p>
          <w:p w:rsidR="007E1865" w:rsidRDefault="007E1865">
            <w:pPr>
              <w:spacing w:line="230" w:lineRule="auto"/>
              <w:jc w:val="center"/>
              <w:rPr>
                <w:rFonts w:ascii="Times New Roman" w:eastAsia="Times New Roman" w:hAnsi="Times New Roman" w:cs="Times New Roman"/>
                <w:color w:val="000000"/>
                <w:spacing w:val="-2"/>
                <w:sz w:val="24"/>
              </w:rPr>
            </w:pP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15.02.2019</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"С субъектами Российской Федерации заключены соглашения о предоставлении бюджетам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15.02.2020</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О предоставлении субсидии из федерального бюджета бюджету Республики Коми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99</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субъектов Российской Федерации межбюджетных трансфертов*"</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 закупку авиационных работ в целях оказания медицинской помощи на 2020 год</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01.07.2020</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4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"Государственное (муниципальное) задание на оказание государственных (муниципальных) услуг (выполнение работ) утверждено (государственное задание включено в реестр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государственных заданий)"</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"Соглашение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 заключено (включено в реестр соглашений)"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ТЦМК о выполнении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отчет о выполнении соглашения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"С субъектами Российской Федерации заключены соглашения о предоставлении бюджетам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О предоставлении субсидии из федерального бюджета бюджету Республики Коми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102</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субъектов Российской Федерации межбюджетных трансфертов*"</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 закупку авиационных работ в целях оказания медицинской помощи на 2022 год</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4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103</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"Государственное (муниципальное) задание на оказание государственных (муниципальных) услуг (выполнение работ) утверждено (государственное задание включено в реестр государственных заданий)"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"Соглашение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 заключено (включено в реестр соглашений)"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"Представлен отчет о выполнении соглашения о порядке и условиях предоставления субсидии на выполнение государственного (муниципального) задания на оказание государственных (муниципальных) услуг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104</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(выполнение работ)"</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"С субъектами Российской Федерации заключены соглашения о предоставлении бюджетам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О предоставлении субсидии из федерального бюджета бюджету Республики Коми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105</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субъектов Российской Федерации межбюджетных трансфертов*"</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 закупку авиационных работ в целях оказания медицинской помощи на 2023 год</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"Государственное (муниципальное) задание на оказание государственных (муниципальных) услуг (выполнение работ) утверждено (государственное задание включено в реестр государственных заданий)"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"Соглашение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 заключено (включено в реестр соглашений)"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4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106</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отчет о выполнении соглашения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107</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"Государственное (муниципальное) задание на оказание государственных (муниципальных) услуг (выполнение работ) утверждено (государственное задание включено в реестр государственных заданий)"</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r w:rsidR="007E1865">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5.1.27</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"Соглашение о порядке и условиях предоставления субсидии на выполнение государственного </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430"/>
        </w:trPr>
        <w:tc>
          <w:tcPr>
            <w:tcW w:w="15904" w:type="dxa"/>
            <w:gridSpan w:val="11"/>
            <w:tcBorders>
              <w:top w:val="single" w:sz="5" w:space="0" w:color="000000"/>
              <w:bottom w:val="single" w:sz="5" w:space="0" w:color="000000"/>
            </w:tcBorders>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108</w:t>
            </w:r>
          </w:p>
        </w:tc>
        <w:tc>
          <w:tcPr>
            <w:tcW w:w="287" w:type="dxa"/>
            <w:tcBorders>
              <w:top w:val="single" w:sz="5" w:space="0" w:color="000000"/>
              <w:bottom w:val="single" w:sz="5" w:space="0" w:color="000000"/>
            </w:tcBorders>
          </w:tcPr>
          <w:p w:rsidR="007E1865" w:rsidRDefault="007E1865"/>
        </w:tc>
      </w:tr>
      <w:tr w:rsidR="007E1865">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7E1865">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7E1865"/>
        </w:tc>
      </w:tr>
      <w:tr w:rsidR="007E1865">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(муниципального) задания на оказание государственных (муниципальных) услуг (выполнение работ) заключено (включено в реестр соглашений)"</w:t>
            </w:r>
          </w:p>
          <w:p w:rsidR="007E1865" w:rsidRDefault="007E1865"/>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7E1865" w:rsidRDefault="007E1865"/>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tc>
      </w:tr>
      <w:tr w:rsidR="007E1865">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отчет о выполнении соглашения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w:t>
            </w:r>
          </w:p>
          <w:p w:rsidR="007E1865" w:rsidRDefault="007E1865"/>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7E1865" w:rsidRDefault="007E1865"/>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Дягилев И.В.</w:t>
            </w:r>
          </w:p>
          <w:p w:rsidR="007E1865" w:rsidRDefault="007E1865"/>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ТЦМК о выполнении работ </w:t>
            </w:r>
          </w:p>
          <w:p w:rsidR="007E1865" w:rsidRDefault="007E1865"/>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7E1865" w:rsidRDefault="007E1865"/>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E1865" w:rsidRDefault="007E1865"/>
        </w:tc>
      </w:tr>
      <w:tr w:rsidR="007E1865">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E1865" w:rsidRDefault="007E1865"/>
        </w:tc>
      </w:tr>
    </w:tbl>
    <w:p w:rsidR="007E1865" w:rsidRDefault="007E1865">
      <w:pPr>
        <w:sectPr w:rsidR="007E1865">
          <w:pgSz w:w="16834" w:h="11909" w:orient="landscape"/>
          <w:pgMar w:top="562" w:right="288" w:bottom="512" w:left="288"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716"/>
        <w:gridCol w:w="3439"/>
        <w:gridCol w:w="3009"/>
        <w:gridCol w:w="3295"/>
        <w:gridCol w:w="2866"/>
        <w:gridCol w:w="2293"/>
        <w:gridCol w:w="26"/>
      </w:tblGrid>
      <w:tr w:rsidR="007E1865">
        <w:trPr>
          <w:trHeight w:hRule="exact" w:val="287"/>
        </w:trPr>
        <w:tc>
          <w:tcPr>
            <w:tcW w:w="15618" w:type="dxa"/>
            <w:gridSpan w:val="6"/>
            <w:vMerge w:val="restart"/>
            <w:shd w:val="clear" w:color="auto" w:fill="auto"/>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109</w:t>
            </w:r>
          </w:p>
        </w:tc>
        <w:tc>
          <w:tcPr>
            <w:tcW w:w="14" w:type="dxa"/>
          </w:tcPr>
          <w:p w:rsidR="007E1865" w:rsidRDefault="007E1865"/>
        </w:tc>
      </w:tr>
      <w:tr w:rsidR="007E1865">
        <w:trPr>
          <w:trHeight w:hRule="exact" w:val="143"/>
        </w:trPr>
        <w:tc>
          <w:tcPr>
            <w:tcW w:w="15618" w:type="dxa"/>
            <w:gridSpan w:val="6"/>
            <w:vMerge/>
            <w:shd w:val="clear" w:color="auto" w:fill="auto"/>
          </w:tcPr>
          <w:p w:rsidR="007E1865" w:rsidRDefault="007E1865"/>
        </w:tc>
        <w:tc>
          <w:tcPr>
            <w:tcW w:w="14" w:type="dxa"/>
          </w:tcPr>
          <w:p w:rsidR="007E1865" w:rsidRDefault="007E1865"/>
        </w:tc>
      </w:tr>
      <w:tr w:rsidR="007E1865">
        <w:trPr>
          <w:trHeight w:hRule="exact" w:val="430"/>
        </w:trPr>
        <w:tc>
          <w:tcPr>
            <w:tcW w:w="15618" w:type="dxa"/>
            <w:gridSpan w:val="6"/>
            <w:tcBorders>
              <w:bottom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Участники регионального проекта</w:t>
            </w:r>
          </w:p>
          <w:p w:rsidR="007E1865" w:rsidRDefault="007E1865"/>
        </w:tc>
        <w:tc>
          <w:tcPr>
            <w:tcW w:w="14" w:type="dxa"/>
          </w:tcPr>
          <w:p w:rsidR="007E1865" w:rsidRDefault="007E1865"/>
        </w:tc>
      </w:tr>
      <w:tr w:rsidR="007E1865">
        <w:trPr>
          <w:trHeight w:hRule="exact" w:val="573"/>
        </w:trPr>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4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Роль в региональном проекте</w:t>
            </w:r>
          </w:p>
        </w:tc>
        <w:tc>
          <w:tcPr>
            <w:tcW w:w="30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Фамилия, инициалы</w:t>
            </w:r>
          </w:p>
        </w:tc>
        <w:tc>
          <w:tcPr>
            <w:tcW w:w="32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Должность</w:t>
            </w:r>
          </w:p>
        </w:tc>
        <w:tc>
          <w:tcPr>
            <w:tcW w:w="2866"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Непосредственный руководитель</w:t>
            </w:r>
          </w:p>
        </w:tc>
        <w:tc>
          <w:tcPr>
            <w:tcW w:w="22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Занятость в проекте</w:t>
            </w:r>
          </w:p>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(процентов)</w:t>
            </w:r>
          </w:p>
        </w:tc>
        <w:tc>
          <w:tcPr>
            <w:tcW w:w="14" w:type="dxa"/>
            <w:tcBorders>
              <w:left w:val="single" w:sz="5" w:space="0" w:color="000000"/>
            </w:tcBorders>
          </w:tcPr>
          <w:p w:rsidR="007E1865" w:rsidRDefault="007E1865"/>
        </w:tc>
      </w:tr>
      <w:tr w:rsidR="007E1865">
        <w:trPr>
          <w:trHeight w:hRule="exact" w:val="86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субъектах Российской Федерации функционируют Региональные центры организации первичной медико-санитарной помощи</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Внедрена система информирования граждан, застрахованных в системе обязательного медицинского страхования, о правах на получение бесплатной медицинской помощи (доля лиц, получающих информацию, от общего числа застрахованных лиц), нарастающим итогом</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Директор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Созданы/заменены фельдшерские, фельдшерско-акушерские пункты, врачебные амбулатории</w:t>
            </w:r>
          </w:p>
          <w:p w:rsidR="007E1865" w:rsidRDefault="007E1865"/>
        </w:tc>
        <w:tc>
          <w:tcPr>
            <w:tcW w:w="14" w:type="dxa"/>
            <w:tcBorders>
              <w:left w:val="single" w:sz="5" w:space="0" w:color="000000"/>
            </w:tcBorders>
          </w:tcPr>
          <w:p w:rsidR="007E1865" w:rsidRDefault="007E1865"/>
        </w:tc>
      </w:tr>
      <w:tr w:rsidR="007E1865">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Кузьмичев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жилищно-коммунального хозяйства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Булатов И. Б.</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24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4" w:type="dxa"/>
            <w:tcBorders>
              <w:left w:val="single" w:sz="5" w:space="0" w:color="000000"/>
            </w:tcBorders>
          </w:tcPr>
          <w:p w:rsidR="007E1865" w:rsidRDefault="007E1865"/>
        </w:tc>
      </w:tr>
      <w:tr w:rsidR="007E1865">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Сажин А.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Республики Коми имущественных и земельных отношений</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Порядин М.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Исакова О.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Начальник отдела кадрового обеспечения и государственной гражданской службы </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Функционируют передвижные медицинские комплексы, приобретенные в рамках федерального проекта</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975"/>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Функционируют созданные/замененные в рамках федерального проекта фельдшерские, фельдшерско-акушерские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86"/>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7E1865"/>
        </w:tc>
        <w:tc>
          <w:tcPr>
            <w:tcW w:w="14" w:type="dxa"/>
            <w:tcBorders>
              <w:left w:val="single" w:sz="5" w:space="0" w:color="000000"/>
            </w:tcBorders>
          </w:tcPr>
          <w:p w:rsidR="007E1865" w:rsidRDefault="007E1865"/>
        </w:tc>
      </w:tr>
      <w:tr w:rsidR="007E1865">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Приобретены передвижные медицинские комплексы</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Сажин А.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Республики Коми имущественных и земельных отношений</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Порядин М.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Кобелева Н.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716"/>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p>
          <w:p w:rsidR="007E1865" w:rsidRDefault="007E1865"/>
        </w:tc>
        <w:tc>
          <w:tcPr>
            <w:tcW w:w="14" w:type="dxa"/>
            <w:tcBorders>
              <w:left w:val="single" w:sz="5" w:space="0" w:color="000000"/>
            </w:tcBorders>
          </w:tcPr>
          <w:p w:rsidR="007E1865" w:rsidRDefault="007E1865"/>
        </w:tc>
      </w:tr>
      <w:tr w:rsidR="007E1865">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Сурин М.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Главный врач</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1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14" w:type="dxa"/>
            <w:tcBorders>
              <w:left w:val="single" w:sz="5" w:space="0" w:color="000000"/>
            </w:tcBorders>
          </w:tcPr>
          <w:p w:rsidR="007E1865" w:rsidRDefault="007E1865"/>
        </w:tc>
      </w:tr>
      <w:tr w:rsidR="007E1865">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Количество субъектов Российской Федерации,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 не менее</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27</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Дягилев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И.о.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7E1865" w:rsidRDefault="007E1865"/>
        </w:tc>
      </w:tr>
      <w:tr w:rsidR="007E1865">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7E1865">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Созданы/заменены фельдшерские, фельдшерско-акушерские пункты, врачебные амбулатории</w:t>
            </w:r>
          </w:p>
          <w:p w:rsidR="007E1865" w:rsidRDefault="007E1865"/>
        </w:tc>
        <w:tc>
          <w:tcPr>
            <w:tcW w:w="14" w:type="dxa"/>
            <w:tcBorders>
              <w:left w:val="single" w:sz="5" w:space="0" w:color="000000"/>
            </w:tcBorders>
          </w:tcPr>
          <w:p w:rsidR="007E1865" w:rsidRDefault="007E1865"/>
        </w:tc>
      </w:tr>
      <w:tr w:rsidR="007E1865">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Кузьмичев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жилищно-коммунального хозяйства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Булатов И. Б.</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r w:rsidR="007E1865">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E1865" w:rsidRDefault="00FF4FFA">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7E1865" w:rsidRDefault="007E1865"/>
        </w:tc>
      </w:tr>
    </w:tbl>
    <w:p w:rsidR="00FF4FFA" w:rsidRDefault="00FF4FFA"/>
    <w:sectPr w:rsidR="00FF4FFA">
      <w:pgSz w:w="16834" w:h="11909" w:orient="landscape"/>
      <w:pgMar w:top="562" w:right="562" w:bottom="512" w:left="562" w:header="562" w:footer="51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865"/>
    <w:rsid w:val="004F3677"/>
    <w:rsid w:val="007E1865"/>
    <w:rsid w:val="00F739B7"/>
    <w:rsid w:val="00FF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136DE-AFA3-449C-A35E-8D2CE1CC1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_________Microsoft_Word.docx"/><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110</Pages>
  <Words>21371</Words>
  <Characters>121819</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RP_Razvitie_pervichnoj_mediko-sanitarnoj_pomoshhi_(Respublika_Komi)</vt:lpstr>
    </vt:vector>
  </TitlesOfParts>
  <Company>Stimulsoft Reports 2019.3.4 from 5 August 2019</Company>
  <LinksUpToDate>false</LinksUpToDate>
  <CharactersWithSpaces>142905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RP_Razvitie_pervichnoj_mediko-sanitarnoj_pomoshhi_(Respublika_Komi)</dc:title>
  <dc:subject>RP_Razvitie_pervichnoj_mediko-sanitarnoj_pomoshhi_(Respublika_Komi)</dc:subject>
  <dc:creator>Абрамова Татьяна Николаевна</dc:creator>
  <cp:keywords/>
  <dc:description/>
  <cp:lastModifiedBy>Абрамова Татьяна Николаевна</cp:lastModifiedBy>
  <cp:revision>3</cp:revision>
  <dcterms:created xsi:type="dcterms:W3CDTF">2022-01-31T11:46:00Z</dcterms:created>
  <dcterms:modified xsi:type="dcterms:W3CDTF">2022-01-31T11:47:00Z</dcterms:modified>
</cp:coreProperties>
</file>